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8E9653">
      <w:pPr>
        <w:autoSpaceDE w:val="0"/>
        <w:autoSpaceDN w:val="0"/>
        <w:adjustRightInd w:val="0"/>
        <w:spacing w:line="360" w:lineRule="auto"/>
        <w:rPr>
          <w:rFonts w:eastAsia="方正仿宋_GB2312"/>
          <w:color w:val="000000"/>
          <w:kern w:val="0"/>
          <w:sz w:val="36"/>
          <w:szCs w:val="36"/>
        </w:rPr>
      </w:pPr>
      <w:bookmarkStart w:id="0" w:name="_Toc358219534"/>
      <w:bookmarkStart w:id="1" w:name="_Toc200774955"/>
      <w:bookmarkStart w:id="2" w:name="_Toc200774820"/>
      <w:bookmarkStart w:id="3" w:name="_Toc200994282"/>
      <w:bookmarkStart w:id="4" w:name="_Toc200989591"/>
      <w:bookmarkStart w:id="5" w:name="_Toc361926698"/>
      <w:bookmarkStart w:id="6" w:name="_Toc358127288"/>
      <w:bookmarkStart w:id="7" w:name="_Toc358388945"/>
      <w:bookmarkStart w:id="8" w:name="_Toc239236642"/>
      <w:bookmarkStart w:id="9" w:name="_Toc200853320"/>
      <w:bookmarkStart w:id="10" w:name="_Toc198631168"/>
      <w:bookmarkStart w:id="11" w:name="_Toc362008553"/>
      <w:bookmarkStart w:id="12" w:name="_Toc200990426"/>
      <w:bookmarkStart w:id="13" w:name="_Toc200990167"/>
      <w:bookmarkStart w:id="14" w:name="_Toc267929612"/>
      <w:bookmarkStart w:id="15" w:name="_Toc200818587"/>
    </w:p>
    <w:p w14:paraId="4A3551F3">
      <w:pPr>
        <w:pStyle w:val="2"/>
        <w:spacing w:before="156" w:after="156"/>
        <w:ind w:firstLine="420"/>
      </w:pPr>
    </w:p>
    <w:p w14:paraId="37C5085E">
      <w:pPr>
        <w:pStyle w:val="2"/>
        <w:spacing w:before="156" w:after="156"/>
        <w:ind w:firstLine="420"/>
      </w:pPr>
    </w:p>
    <w:p w14:paraId="2C258B0D">
      <w:pPr>
        <w:pStyle w:val="2"/>
        <w:spacing w:before="156" w:after="156"/>
        <w:ind w:firstLine="420"/>
      </w:pPr>
    </w:p>
    <w:p w14:paraId="67F19949">
      <w:pPr>
        <w:spacing w:line="360" w:lineRule="auto"/>
        <w:rPr>
          <w:rFonts w:eastAsia="黑体"/>
          <w:b/>
          <w:sz w:val="28"/>
        </w:rPr>
      </w:pPr>
    </w:p>
    <w:p w14:paraId="42519A26">
      <w:pPr>
        <w:snapToGrid w:val="0"/>
        <w:spacing w:line="360" w:lineRule="auto"/>
        <w:jc w:val="center"/>
        <w:rPr>
          <w:rFonts w:eastAsia="黑体"/>
          <w:b/>
          <w:sz w:val="48"/>
          <w:szCs w:val="44"/>
        </w:rPr>
      </w:pPr>
      <w:r>
        <w:rPr>
          <w:rFonts w:hint="eastAsia" w:eastAsia="黑体"/>
          <w:b/>
          <w:sz w:val="48"/>
          <w:szCs w:val="44"/>
        </w:rPr>
        <w:t>江苏省地方标准</w:t>
      </w:r>
    </w:p>
    <w:p w14:paraId="26A28912">
      <w:pPr>
        <w:snapToGrid w:val="0"/>
        <w:spacing w:line="360" w:lineRule="auto"/>
        <w:jc w:val="center"/>
        <w:rPr>
          <w:rFonts w:eastAsia="黑体"/>
          <w:b/>
          <w:sz w:val="44"/>
          <w:szCs w:val="44"/>
        </w:rPr>
      </w:pPr>
      <w:r>
        <w:rPr>
          <w:rFonts w:hint="eastAsia" w:eastAsia="黑体"/>
          <w:b/>
          <w:sz w:val="44"/>
          <w:szCs w:val="44"/>
        </w:rPr>
        <w:t>《道面摊铺压实智能化无人集群施工技术规范》</w:t>
      </w:r>
    </w:p>
    <w:p w14:paraId="3C4C1396">
      <w:pPr>
        <w:snapToGrid w:val="0"/>
        <w:spacing w:line="360" w:lineRule="auto"/>
        <w:jc w:val="center"/>
        <w:rPr>
          <w:rFonts w:eastAsia="黑体"/>
          <w:b/>
          <w:sz w:val="44"/>
          <w:szCs w:val="44"/>
        </w:rPr>
      </w:pPr>
      <w:r>
        <w:rPr>
          <w:rFonts w:hint="eastAsia" w:eastAsia="黑体"/>
          <w:b/>
          <w:sz w:val="44"/>
          <w:szCs w:val="44"/>
        </w:rPr>
        <w:t>（征求意见稿）</w:t>
      </w:r>
    </w:p>
    <w:p w14:paraId="4AE0BDAD">
      <w:pPr>
        <w:spacing w:line="312" w:lineRule="auto"/>
        <w:jc w:val="center"/>
        <w:rPr>
          <w:rFonts w:eastAsia="黑体"/>
          <w:b/>
          <w:sz w:val="52"/>
          <w:szCs w:val="52"/>
        </w:rPr>
      </w:pPr>
      <w:r>
        <w:rPr>
          <w:rFonts w:hint="eastAsia" w:eastAsia="黑体"/>
          <w:b/>
          <w:spacing w:val="162"/>
          <w:kern w:val="0"/>
          <w:sz w:val="48"/>
          <w:szCs w:val="52"/>
          <w:fitText w:val="2892" w:id="-962765568"/>
        </w:rPr>
        <w:t>编制说</w:t>
      </w:r>
      <w:r>
        <w:rPr>
          <w:rFonts w:hint="eastAsia" w:eastAsia="黑体"/>
          <w:b/>
          <w:spacing w:val="0"/>
          <w:kern w:val="0"/>
          <w:sz w:val="48"/>
          <w:szCs w:val="52"/>
          <w:fitText w:val="2892" w:id="-962765568"/>
        </w:rPr>
        <w:t>明</w:t>
      </w:r>
    </w:p>
    <w:p w14:paraId="75134283">
      <w:pPr>
        <w:autoSpaceDE w:val="0"/>
        <w:autoSpaceDN w:val="0"/>
        <w:adjustRightInd w:val="0"/>
        <w:spacing w:line="360" w:lineRule="auto"/>
        <w:rPr>
          <w:rFonts w:eastAsia="方正仿宋_GBK"/>
          <w:color w:val="000000"/>
          <w:kern w:val="0"/>
          <w:sz w:val="28"/>
          <w:szCs w:val="28"/>
        </w:rPr>
      </w:pPr>
    </w:p>
    <w:p w14:paraId="1394EF46">
      <w:pPr>
        <w:autoSpaceDE w:val="0"/>
        <w:autoSpaceDN w:val="0"/>
        <w:adjustRightInd w:val="0"/>
        <w:spacing w:line="360" w:lineRule="auto"/>
        <w:rPr>
          <w:rFonts w:eastAsia="方正仿宋_GBK"/>
          <w:color w:val="000000"/>
          <w:kern w:val="0"/>
          <w:sz w:val="28"/>
          <w:szCs w:val="28"/>
        </w:rPr>
      </w:pPr>
    </w:p>
    <w:p w14:paraId="3C1B7324">
      <w:pPr>
        <w:autoSpaceDE w:val="0"/>
        <w:autoSpaceDN w:val="0"/>
        <w:adjustRightInd w:val="0"/>
        <w:spacing w:line="360" w:lineRule="auto"/>
        <w:rPr>
          <w:rFonts w:eastAsia="方正仿宋_GBK"/>
          <w:color w:val="000000"/>
          <w:kern w:val="0"/>
          <w:sz w:val="28"/>
          <w:szCs w:val="28"/>
        </w:rPr>
      </w:pPr>
    </w:p>
    <w:p w14:paraId="2BA9F84B">
      <w:pPr>
        <w:autoSpaceDE w:val="0"/>
        <w:autoSpaceDN w:val="0"/>
        <w:adjustRightInd w:val="0"/>
        <w:spacing w:line="360" w:lineRule="auto"/>
        <w:rPr>
          <w:rFonts w:eastAsia="方正仿宋_GBK"/>
          <w:color w:val="000000"/>
          <w:kern w:val="0"/>
          <w:sz w:val="28"/>
          <w:szCs w:val="28"/>
        </w:rPr>
      </w:pPr>
    </w:p>
    <w:p w14:paraId="0982D5F9">
      <w:pPr>
        <w:autoSpaceDE w:val="0"/>
        <w:autoSpaceDN w:val="0"/>
        <w:adjustRightInd w:val="0"/>
        <w:spacing w:line="360" w:lineRule="auto"/>
        <w:rPr>
          <w:rFonts w:eastAsia="方正仿宋_GBK"/>
          <w:color w:val="000000"/>
          <w:kern w:val="0"/>
          <w:sz w:val="28"/>
          <w:szCs w:val="28"/>
        </w:rPr>
      </w:pPr>
    </w:p>
    <w:p w14:paraId="4C47E959">
      <w:pPr>
        <w:pStyle w:val="2"/>
        <w:spacing w:before="156" w:after="156"/>
        <w:ind w:firstLine="560"/>
        <w:jc w:val="both"/>
        <w:rPr>
          <w:rFonts w:ascii="Times New Roman" w:hAnsi="Times New Roman" w:eastAsia="方正仿宋_GBK" w:cs="Times New Roman"/>
          <w:color w:val="000000"/>
          <w:kern w:val="0"/>
          <w:sz w:val="28"/>
          <w:szCs w:val="28"/>
        </w:rPr>
      </w:pPr>
    </w:p>
    <w:p w14:paraId="206026B8">
      <w:pPr>
        <w:pStyle w:val="2"/>
        <w:spacing w:before="156" w:after="156"/>
        <w:ind w:firstLine="560"/>
        <w:jc w:val="both"/>
        <w:rPr>
          <w:rFonts w:ascii="Times New Roman" w:hAnsi="Times New Roman" w:eastAsia="方正仿宋_GBK" w:cs="Times New Roman"/>
          <w:color w:val="000000"/>
          <w:kern w:val="0"/>
          <w:sz w:val="28"/>
          <w:szCs w:val="28"/>
        </w:rPr>
      </w:pPr>
    </w:p>
    <w:p w14:paraId="2CF09D7D">
      <w:pPr>
        <w:pStyle w:val="2"/>
        <w:spacing w:before="156" w:after="156"/>
        <w:ind w:firstLine="0" w:firstLineChars="0"/>
        <w:jc w:val="both"/>
        <w:rPr>
          <w:rFonts w:ascii="Times New Roman" w:hAnsi="Times New Roman" w:eastAsia="方正仿宋_GBK" w:cs="Times New Roman"/>
          <w:color w:val="000000"/>
          <w:kern w:val="0"/>
          <w:sz w:val="28"/>
          <w:szCs w:val="28"/>
        </w:rPr>
      </w:pPr>
    </w:p>
    <w:p w14:paraId="510A857F">
      <w:pPr>
        <w:jc w:val="center"/>
        <w:rPr>
          <w:b/>
          <w:sz w:val="32"/>
          <w:szCs w:val="28"/>
        </w:rPr>
      </w:pPr>
      <w:r>
        <w:rPr>
          <w:rFonts w:hint="eastAsia"/>
          <w:b/>
          <w:sz w:val="32"/>
          <w:szCs w:val="28"/>
        </w:rPr>
        <w:t>起草工作组</w:t>
      </w:r>
    </w:p>
    <w:p w14:paraId="748985F1">
      <w:pPr>
        <w:spacing w:line="312" w:lineRule="auto"/>
        <w:jc w:val="center"/>
        <w:rPr>
          <w:b/>
          <w:sz w:val="28"/>
        </w:rPr>
      </w:pPr>
      <w:r>
        <w:rPr>
          <w:rFonts w:hint="eastAsia"/>
          <w:b/>
          <w:sz w:val="32"/>
          <w:szCs w:val="28"/>
        </w:rPr>
        <w:t>20</w:t>
      </w:r>
      <w:r>
        <w:rPr>
          <w:b/>
          <w:sz w:val="32"/>
          <w:szCs w:val="28"/>
        </w:rPr>
        <w:t>2</w:t>
      </w:r>
      <w:r>
        <w:rPr>
          <w:rFonts w:hint="eastAsia"/>
          <w:b/>
          <w:sz w:val="32"/>
          <w:szCs w:val="28"/>
        </w:rPr>
        <w:t>4</w:t>
      </w:r>
      <w:r>
        <w:rPr>
          <w:rFonts w:hint="eastAsia" w:hAnsi="宋体"/>
          <w:b/>
          <w:sz w:val="32"/>
          <w:szCs w:val="28"/>
        </w:rPr>
        <w:t>年</w:t>
      </w:r>
      <w:r>
        <w:rPr>
          <w:rFonts w:hint="eastAsia"/>
          <w:b/>
          <w:sz w:val="32"/>
          <w:szCs w:val="28"/>
        </w:rPr>
        <w:t>6</w:t>
      </w:r>
      <w:r>
        <w:rPr>
          <w:rFonts w:hint="eastAsia" w:hAnsi="宋体"/>
          <w:b/>
          <w:sz w:val="32"/>
          <w:szCs w:val="28"/>
        </w:rPr>
        <w:t>月</w:t>
      </w:r>
    </w:p>
    <w:p w14:paraId="28E12CE6">
      <w:pPr>
        <w:pStyle w:val="2"/>
        <w:spacing w:before="156" w:after="156"/>
        <w:ind w:firstLine="420"/>
        <w:jc w:val="both"/>
        <w:rPr>
          <w:rFonts w:ascii="Times New Roman" w:hAnsi="Times New Roman" w:cs="Times New Roman"/>
        </w:rPr>
      </w:pPr>
    </w:p>
    <w:p w14:paraId="512B7639">
      <w:pPr>
        <w:pStyle w:val="2"/>
        <w:spacing w:before="156" w:after="156"/>
        <w:ind w:firstLine="420"/>
        <w:jc w:val="both"/>
        <w:rPr>
          <w:rFonts w:ascii="Times New Roman" w:hAnsi="Times New Roman" w:cs="Times New Roman"/>
        </w:rPr>
      </w:pPr>
    </w:p>
    <w:p w14:paraId="6B6FF812">
      <w:pPr>
        <w:pStyle w:val="2"/>
        <w:spacing w:before="156" w:after="156"/>
        <w:ind w:firstLine="420"/>
        <w:jc w:val="both"/>
        <w:rPr>
          <w:rFonts w:ascii="Times New Roman" w:hAnsi="Times New Roman" w:cs="Times New Roman"/>
        </w:rPr>
      </w:pPr>
    </w:p>
    <w:p w14:paraId="268ADF1A">
      <w:pPr>
        <w:pStyle w:val="2"/>
        <w:spacing w:before="156" w:after="156"/>
        <w:ind w:firstLine="420"/>
        <w:jc w:val="both"/>
        <w:rPr>
          <w:rFonts w:ascii="Times New Roman" w:hAnsi="Times New Roman" w:cs="Times New Roman"/>
        </w:rPr>
      </w:pPr>
    </w:p>
    <w:p w14:paraId="466DE947">
      <w:pPr>
        <w:spacing w:line="400" w:lineRule="exact"/>
        <w:jc w:val="center"/>
        <w:rPr>
          <w:rFonts w:eastAsia="黑体"/>
          <w:b/>
          <w:bCs/>
          <w:color w:val="000000"/>
          <w:sz w:val="28"/>
          <w:szCs w:val="28"/>
        </w:rPr>
      </w:pPr>
      <w:r>
        <w:rPr>
          <w:rFonts w:eastAsia="黑体"/>
          <w:b/>
          <w:bCs/>
          <w:color w:val="000000"/>
          <w:sz w:val="28"/>
          <w:szCs w:val="28"/>
        </w:rPr>
        <w:t>目</w:t>
      </w:r>
      <w:r>
        <w:rPr>
          <w:rFonts w:hint="eastAsia" w:eastAsia="黑体"/>
          <w:b/>
          <w:bCs/>
          <w:color w:val="000000"/>
          <w:sz w:val="28"/>
          <w:szCs w:val="28"/>
        </w:rPr>
        <w:t>录</w:t>
      </w:r>
    </w:p>
    <w:p w14:paraId="3AAD617B">
      <w:pPr>
        <w:spacing w:line="400" w:lineRule="exact"/>
        <w:rPr>
          <w:color w:val="000000"/>
          <w:szCs w:val="22"/>
        </w:rPr>
      </w:pPr>
    </w:p>
    <w:p w14:paraId="2C31BF94">
      <w:pPr>
        <w:pStyle w:val="11"/>
        <w:rPr>
          <w:rFonts w:cstheme="minorBidi"/>
          <w:kern w:val="2"/>
          <w:sz w:val="21"/>
        </w:rPr>
      </w:pPr>
      <w:r>
        <w:rPr>
          <w:rFonts w:ascii="Times New Roman" w:hAnsi="Times New Roman"/>
          <w:color w:val="000000"/>
        </w:rPr>
        <w:fldChar w:fldCharType="begin"/>
      </w:r>
      <w:r>
        <w:rPr>
          <w:rFonts w:ascii="Times New Roman" w:hAnsi="Times New Roman"/>
          <w:color w:val="000000"/>
        </w:rPr>
        <w:instrText xml:space="preserve"> TOC \o "1-1" \h \z \u </w:instrText>
      </w:r>
      <w:r>
        <w:rPr>
          <w:rFonts w:ascii="Times New Roman" w:hAnsi="Times New Roman"/>
          <w:color w:val="000000"/>
        </w:rPr>
        <w:fldChar w:fldCharType="separate"/>
      </w:r>
      <w:r>
        <w:fldChar w:fldCharType="begin"/>
      </w:r>
      <w:r>
        <w:instrText xml:space="preserve"> HYPERLINK \l "_Toc169727690" </w:instrText>
      </w:r>
      <w:r>
        <w:fldChar w:fldCharType="separate"/>
      </w:r>
      <w:r>
        <w:rPr>
          <w:rStyle w:val="19"/>
          <w:rFonts w:eastAsia="黑体"/>
          <w:bCs/>
        </w:rPr>
        <w:t>一、目的意义</w:t>
      </w:r>
      <w:r>
        <w:tab/>
      </w:r>
      <w:r>
        <w:fldChar w:fldCharType="begin"/>
      </w:r>
      <w:r>
        <w:instrText xml:space="preserve"> PAGEREF _Toc169727690 \h </w:instrText>
      </w:r>
      <w:r>
        <w:fldChar w:fldCharType="separate"/>
      </w:r>
      <w:r>
        <w:t>1</w:t>
      </w:r>
      <w:r>
        <w:fldChar w:fldCharType="end"/>
      </w:r>
      <w:r>
        <w:fldChar w:fldCharType="end"/>
      </w:r>
    </w:p>
    <w:p w14:paraId="6F99D431">
      <w:pPr>
        <w:pStyle w:val="11"/>
        <w:rPr>
          <w:rFonts w:cstheme="minorBidi"/>
          <w:kern w:val="2"/>
          <w:sz w:val="21"/>
        </w:rPr>
      </w:pPr>
      <w:r>
        <w:fldChar w:fldCharType="begin"/>
      </w:r>
      <w:r>
        <w:instrText xml:space="preserve"> HYPERLINK \l "_Toc169727691" </w:instrText>
      </w:r>
      <w:r>
        <w:fldChar w:fldCharType="separate"/>
      </w:r>
      <w:r>
        <w:rPr>
          <w:rStyle w:val="19"/>
          <w:rFonts w:eastAsia="黑体"/>
          <w:bCs/>
        </w:rPr>
        <w:t>二、任务来源</w:t>
      </w:r>
      <w:r>
        <w:tab/>
      </w:r>
      <w:r>
        <w:fldChar w:fldCharType="begin"/>
      </w:r>
      <w:r>
        <w:instrText xml:space="preserve"> PAGEREF _Toc169727691 \h </w:instrText>
      </w:r>
      <w:r>
        <w:fldChar w:fldCharType="separate"/>
      </w:r>
      <w:r>
        <w:t>2</w:t>
      </w:r>
      <w:r>
        <w:fldChar w:fldCharType="end"/>
      </w:r>
      <w:r>
        <w:fldChar w:fldCharType="end"/>
      </w:r>
    </w:p>
    <w:p w14:paraId="2A7BC4F0">
      <w:pPr>
        <w:pStyle w:val="11"/>
        <w:rPr>
          <w:rFonts w:cstheme="minorBidi"/>
          <w:kern w:val="2"/>
          <w:sz w:val="21"/>
        </w:rPr>
      </w:pPr>
      <w:r>
        <w:fldChar w:fldCharType="begin"/>
      </w:r>
      <w:r>
        <w:instrText xml:space="preserve"> HYPERLINK \l "_Toc169727692" </w:instrText>
      </w:r>
      <w:r>
        <w:fldChar w:fldCharType="separate"/>
      </w:r>
      <w:r>
        <w:rPr>
          <w:rStyle w:val="19"/>
          <w:rFonts w:eastAsia="黑体"/>
          <w:bCs/>
        </w:rPr>
        <w:t>三、编制过程</w:t>
      </w:r>
      <w:r>
        <w:tab/>
      </w:r>
      <w:r>
        <w:fldChar w:fldCharType="begin"/>
      </w:r>
      <w:r>
        <w:instrText xml:space="preserve"> PAGEREF _Toc169727692 \h </w:instrText>
      </w:r>
      <w:r>
        <w:fldChar w:fldCharType="separate"/>
      </w:r>
      <w:r>
        <w:t>2</w:t>
      </w:r>
      <w:r>
        <w:fldChar w:fldCharType="end"/>
      </w:r>
      <w:r>
        <w:fldChar w:fldCharType="end"/>
      </w:r>
    </w:p>
    <w:p w14:paraId="0D36304B">
      <w:pPr>
        <w:pStyle w:val="11"/>
        <w:rPr>
          <w:rFonts w:cstheme="minorBidi"/>
          <w:kern w:val="2"/>
          <w:sz w:val="21"/>
        </w:rPr>
      </w:pPr>
      <w:r>
        <w:fldChar w:fldCharType="begin"/>
      </w:r>
      <w:r>
        <w:instrText xml:space="preserve"> HYPERLINK \l "_Toc169727693" </w:instrText>
      </w:r>
      <w:r>
        <w:fldChar w:fldCharType="separate"/>
      </w:r>
      <w:r>
        <w:rPr>
          <w:rStyle w:val="19"/>
          <w:rFonts w:eastAsia="黑体"/>
          <w:bCs/>
        </w:rPr>
        <w:t>四、主要内容</w:t>
      </w:r>
      <w:r>
        <w:tab/>
      </w:r>
      <w:r>
        <w:fldChar w:fldCharType="begin"/>
      </w:r>
      <w:r>
        <w:instrText xml:space="preserve"> PAGEREF _Toc169727693 \h </w:instrText>
      </w:r>
      <w:r>
        <w:fldChar w:fldCharType="separate"/>
      </w:r>
      <w:r>
        <w:t>5</w:t>
      </w:r>
      <w:r>
        <w:fldChar w:fldCharType="end"/>
      </w:r>
      <w:r>
        <w:fldChar w:fldCharType="end"/>
      </w:r>
    </w:p>
    <w:p w14:paraId="37ACEDA8">
      <w:pPr>
        <w:pStyle w:val="11"/>
        <w:rPr>
          <w:rFonts w:cstheme="minorBidi"/>
          <w:kern w:val="2"/>
          <w:sz w:val="21"/>
        </w:rPr>
      </w:pPr>
      <w:r>
        <w:fldChar w:fldCharType="begin"/>
      </w:r>
      <w:r>
        <w:instrText xml:space="preserve"> HYPERLINK \l "_Toc169727694" </w:instrText>
      </w:r>
      <w:r>
        <w:fldChar w:fldCharType="separate"/>
      </w:r>
      <w:r>
        <w:rPr>
          <w:rStyle w:val="19"/>
          <w:rFonts w:eastAsia="黑体"/>
          <w:bCs/>
        </w:rPr>
        <w:t>五、技术指标确定的依据</w:t>
      </w:r>
      <w:r>
        <w:tab/>
      </w:r>
      <w:r>
        <w:fldChar w:fldCharType="begin"/>
      </w:r>
      <w:r>
        <w:instrText xml:space="preserve"> PAGEREF _Toc169727694 \h </w:instrText>
      </w:r>
      <w:r>
        <w:fldChar w:fldCharType="separate"/>
      </w:r>
      <w:r>
        <w:t>9</w:t>
      </w:r>
      <w:r>
        <w:fldChar w:fldCharType="end"/>
      </w:r>
      <w:r>
        <w:fldChar w:fldCharType="end"/>
      </w:r>
    </w:p>
    <w:p w14:paraId="17B00752">
      <w:pPr>
        <w:pStyle w:val="11"/>
        <w:rPr>
          <w:rFonts w:cstheme="minorBidi"/>
          <w:kern w:val="2"/>
          <w:sz w:val="21"/>
        </w:rPr>
      </w:pPr>
      <w:r>
        <w:fldChar w:fldCharType="begin"/>
      </w:r>
      <w:r>
        <w:instrText xml:space="preserve"> HYPERLINK \l "_Toc169727695" </w:instrText>
      </w:r>
      <w:r>
        <w:fldChar w:fldCharType="separate"/>
      </w:r>
      <w:r>
        <w:rPr>
          <w:rStyle w:val="19"/>
          <w:rFonts w:eastAsia="黑体"/>
          <w:bCs/>
        </w:rPr>
        <w:t>六、重大分歧意见的处理</w:t>
      </w:r>
      <w:r>
        <w:tab/>
      </w:r>
      <w:r>
        <w:fldChar w:fldCharType="begin"/>
      </w:r>
      <w:r>
        <w:instrText xml:space="preserve"> PAGEREF _Toc169727695 \h </w:instrText>
      </w:r>
      <w:r>
        <w:fldChar w:fldCharType="separate"/>
      </w:r>
      <w:r>
        <w:t>11</w:t>
      </w:r>
      <w:r>
        <w:fldChar w:fldCharType="end"/>
      </w:r>
      <w:r>
        <w:fldChar w:fldCharType="end"/>
      </w:r>
    </w:p>
    <w:p w14:paraId="572FAF64">
      <w:pPr>
        <w:pStyle w:val="11"/>
        <w:rPr>
          <w:rFonts w:cstheme="minorBidi"/>
          <w:kern w:val="2"/>
          <w:sz w:val="21"/>
        </w:rPr>
      </w:pPr>
      <w:r>
        <w:fldChar w:fldCharType="begin"/>
      </w:r>
      <w:r>
        <w:instrText xml:space="preserve"> HYPERLINK \l "_Toc169727696" </w:instrText>
      </w:r>
      <w:r>
        <w:fldChar w:fldCharType="separate"/>
      </w:r>
      <w:r>
        <w:rPr>
          <w:rStyle w:val="19"/>
          <w:rFonts w:eastAsia="黑体"/>
          <w:bCs/>
        </w:rPr>
        <w:t>六、废止现行有关标准的建议</w:t>
      </w:r>
      <w:r>
        <w:tab/>
      </w:r>
      <w:r>
        <w:fldChar w:fldCharType="begin"/>
      </w:r>
      <w:r>
        <w:instrText xml:space="preserve"> PAGEREF _Toc169727696 \h </w:instrText>
      </w:r>
      <w:r>
        <w:fldChar w:fldCharType="separate"/>
      </w:r>
      <w:r>
        <w:t>11</w:t>
      </w:r>
      <w:r>
        <w:fldChar w:fldCharType="end"/>
      </w:r>
      <w:r>
        <w:fldChar w:fldCharType="end"/>
      </w:r>
    </w:p>
    <w:p w14:paraId="0535C065">
      <w:pPr>
        <w:pStyle w:val="11"/>
        <w:rPr>
          <w:rFonts w:cstheme="minorBidi"/>
          <w:kern w:val="2"/>
          <w:sz w:val="21"/>
        </w:rPr>
      </w:pPr>
      <w:r>
        <w:fldChar w:fldCharType="begin"/>
      </w:r>
      <w:r>
        <w:instrText xml:space="preserve"> HYPERLINK \l "_Toc169727697" </w:instrText>
      </w:r>
      <w:r>
        <w:fldChar w:fldCharType="separate"/>
      </w:r>
      <w:r>
        <w:rPr>
          <w:rStyle w:val="19"/>
          <w:rFonts w:eastAsia="黑体"/>
          <w:bCs/>
        </w:rPr>
        <w:t>七、与相关法律法规和标准的关系</w:t>
      </w:r>
      <w:r>
        <w:tab/>
      </w:r>
      <w:r>
        <w:fldChar w:fldCharType="begin"/>
      </w:r>
      <w:r>
        <w:instrText xml:space="preserve"> PAGEREF _Toc169727697 \h </w:instrText>
      </w:r>
      <w:r>
        <w:fldChar w:fldCharType="separate"/>
      </w:r>
      <w:r>
        <w:t>11</w:t>
      </w:r>
      <w:r>
        <w:fldChar w:fldCharType="end"/>
      </w:r>
      <w:r>
        <w:fldChar w:fldCharType="end"/>
      </w:r>
    </w:p>
    <w:p w14:paraId="605FFA43">
      <w:pPr>
        <w:pStyle w:val="11"/>
        <w:rPr>
          <w:rFonts w:cstheme="minorBidi"/>
          <w:kern w:val="2"/>
          <w:sz w:val="21"/>
        </w:rPr>
      </w:pPr>
      <w:r>
        <w:fldChar w:fldCharType="begin"/>
      </w:r>
      <w:r>
        <w:instrText xml:space="preserve"> HYPERLINK \l "_Toc169727698" </w:instrText>
      </w:r>
      <w:r>
        <w:fldChar w:fldCharType="separate"/>
      </w:r>
      <w:r>
        <w:rPr>
          <w:rStyle w:val="19"/>
          <w:rFonts w:eastAsia="黑体"/>
          <w:bCs/>
        </w:rPr>
        <w:t>八、推广实施建议</w:t>
      </w:r>
      <w:r>
        <w:tab/>
      </w:r>
      <w:r>
        <w:fldChar w:fldCharType="begin"/>
      </w:r>
      <w:r>
        <w:instrText xml:space="preserve"> PAGEREF _Toc169727698 \h </w:instrText>
      </w:r>
      <w:r>
        <w:fldChar w:fldCharType="separate"/>
      </w:r>
      <w:r>
        <w:t>12</w:t>
      </w:r>
      <w:r>
        <w:fldChar w:fldCharType="end"/>
      </w:r>
      <w:r>
        <w:fldChar w:fldCharType="end"/>
      </w:r>
    </w:p>
    <w:p w14:paraId="272AED4A">
      <w:pPr>
        <w:pStyle w:val="11"/>
        <w:rPr>
          <w:rFonts w:cstheme="minorBidi"/>
          <w:kern w:val="2"/>
          <w:sz w:val="21"/>
        </w:rPr>
      </w:pPr>
      <w:r>
        <w:fldChar w:fldCharType="begin"/>
      </w:r>
      <w:r>
        <w:instrText xml:space="preserve"> HYPERLINK \l "_Toc169727699" </w:instrText>
      </w:r>
      <w:r>
        <w:fldChar w:fldCharType="separate"/>
      </w:r>
      <w:r>
        <w:rPr>
          <w:rStyle w:val="19"/>
          <w:rFonts w:eastAsia="黑体"/>
          <w:bCs/>
        </w:rPr>
        <w:t>九、起草单位和起草人员信息及分工</w:t>
      </w:r>
      <w:r>
        <w:tab/>
      </w:r>
      <w:r>
        <w:fldChar w:fldCharType="begin"/>
      </w:r>
      <w:r>
        <w:instrText xml:space="preserve"> PAGEREF _Toc169727699 \h </w:instrText>
      </w:r>
      <w:r>
        <w:fldChar w:fldCharType="separate"/>
      </w:r>
      <w:r>
        <w:t>13</w:t>
      </w:r>
      <w:r>
        <w:fldChar w:fldCharType="end"/>
      </w:r>
      <w:r>
        <w:fldChar w:fldCharType="end"/>
      </w:r>
    </w:p>
    <w:p w14:paraId="38522E3B">
      <w:pPr>
        <w:pStyle w:val="11"/>
        <w:jc w:val="both"/>
        <w:rPr>
          <w:rFonts w:ascii="Times New Roman" w:hAnsi="Times New Roman" w:eastAsia="宋体"/>
        </w:rPr>
      </w:pPr>
      <w:r>
        <w:rPr>
          <w:rFonts w:ascii="Times New Roman" w:hAnsi="Times New Roman"/>
        </w:rPr>
        <w:fldChar w:fldCharType="end"/>
      </w:r>
    </w:p>
    <w:p w14:paraId="17AF12CA">
      <w:pPr>
        <w:pStyle w:val="2"/>
        <w:spacing w:before="156" w:after="156"/>
        <w:ind w:firstLine="420"/>
        <w:jc w:val="both"/>
        <w:rPr>
          <w:rFonts w:ascii="Times New Roman" w:hAnsi="Times New Roman" w:cs="Times New Roman"/>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42DDF071">
      <w:pPr>
        <w:rPr>
          <w:rFonts w:eastAsia="方正小标宋简体"/>
          <w:color w:val="000000"/>
          <w:kern w:val="0"/>
          <w:sz w:val="32"/>
          <w:szCs w:val="32"/>
        </w:rPr>
        <w:sectPr>
          <w:pgSz w:w="11906" w:h="16838"/>
          <w:pgMar w:top="1440" w:right="1800" w:bottom="1440" w:left="1800" w:header="851" w:footer="992" w:gutter="0"/>
          <w:cols w:space="425" w:num="1"/>
          <w:docGrid w:type="lines" w:linePitch="312" w:charSpace="0"/>
        </w:sectPr>
      </w:pPr>
    </w:p>
    <w:p w14:paraId="1807CE8B">
      <w:pPr>
        <w:pStyle w:val="42"/>
        <w:jc w:val="center"/>
        <w:rPr>
          <w:rFonts w:eastAsia="黑体"/>
          <w:b/>
          <w:sz w:val="32"/>
          <w:szCs w:val="32"/>
        </w:rPr>
      </w:pPr>
      <w:r>
        <w:rPr>
          <w:rFonts w:hint="eastAsia" w:eastAsia="黑体"/>
          <w:b/>
          <w:sz w:val="32"/>
          <w:szCs w:val="32"/>
        </w:rPr>
        <w:t>《道面摊铺压实智能化无人集群施工技术规范》（征求意见稿）</w:t>
      </w:r>
    </w:p>
    <w:p w14:paraId="270CA5CC">
      <w:pPr>
        <w:pStyle w:val="42"/>
        <w:jc w:val="center"/>
        <w:rPr>
          <w:rFonts w:eastAsia="黑体"/>
          <w:b/>
          <w:sz w:val="32"/>
          <w:szCs w:val="32"/>
        </w:rPr>
      </w:pPr>
      <w:r>
        <w:rPr>
          <w:rFonts w:hint="eastAsia" w:eastAsia="黑体"/>
          <w:b/>
          <w:sz w:val="32"/>
          <w:szCs w:val="32"/>
        </w:rPr>
        <w:t>编制说明</w:t>
      </w:r>
    </w:p>
    <w:p w14:paraId="42B5B9EA">
      <w:pPr>
        <w:autoSpaceDE w:val="0"/>
        <w:autoSpaceDN w:val="0"/>
        <w:adjustRightInd w:val="0"/>
        <w:spacing w:before="156" w:beforeLines="50" w:line="360" w:lineRule="auto"/>
        <w:jc w:val="center"/>
        <w:rPr>
          <w:rFonts w:eastAsia="黑体"/>
          <w:color w:val="000000"/>
          <w:kern w:val="0"/>
          <w:sz w:val="40"/>
          <w:szCs w:val="40"/>
        </w:rPr>
      </w:pPr>
    </w:p>
    <w:p w14:paraId="6973EA60">
      <w:pPr>
        <w:pStyle w:val="33"/>
        <w:numPr>
          <w:ilvl w:val="0"/>
          <w:numId w:val="2"/>
        </w:numPr>
        <w:autoSpaceDE w:val="0"/>
        <w:autoSpaceDN w:val="0"/>
        <w:adjustRightInd w:val="0"/>
        <w:snapToGrid w:val="0"/>
        <w:spacing w:after="156" w:afterLines="50" w:line="560" w:lineRule="exact"/>
        <w:ind w:firstLineChars="0"/>
        <w:outlineLvl w:val="0"/>
        <w:rPr>
          <w:rFonts w:eastAsia="黑体"/>
          <w:bCs/>
          <w:color w:val="000000"/>
          <w:kern w:val="0"/>
          <w:sz w:val="32"/>
          <w:szCs w:val="32"/>
        </w:rPr>
      </w:pPr>
      <w:bookmarkStart w:id="16" w:name="_Toc32145"/>
      <w:bookmarkStart w:id="17" w:name="_Toc169727690"/>
      <w:r>
        <w:rPr>
          <w:rFonts w:hint="eastAsia" w:eastAsia="黑体"/>
          <w:bCs/>
          <w:color w:val="000000"/>
          <w:kern w:val="0"/>
          <w:sz w:val="32"/>
          <w:szCs w:val="32"/>
        </w:rPr>
        <w:t>目的意义</w:t>
      </w:r>
      <w:bookmarkEnd w:id="16"/>
      <w:bookmarkEnd w:id="17"/>
    </w:p>
    <w:p w14:paraId="68D7E3F8">
      <w:pPr>
        <w:autoSpaceDE w:val="0"/>
        <w:autoSpaceDN w:val="0"/>
        <w:adjustRightInd w:val="0"/>
        <w:snapToGrid w:val="0"/>
        <w:spacing w:after="156" w:afterLines="50" w:line="560" w:lineRule="exact"/>
        <w:ind w:left="567" w:leftChars="270"/>
        <w:outlineLvl w:val="1"/>
        <w:rPr>
          <w:rFonts w:eastAsia="黑体"/>
          <w:bCs/>
          <w:color w:val="000000"/>
          <w:kern w:val="0"/>
          <w:sz w:val="28"/>
          <w:szCs w:val="28"/>
        </w:rPr>
      </w:pPr>
      <w:r>
        <w:rPr>
          <w:rFonts w:hint="eastAsia" w:eastAsia="黑体"/>
          <w:bCs/>
          <w:color w:val="000000"/>
          <w:kern w:val="0"/>
          <w:sz w:val="28"/>
          <w:szCs w:val="28"/>
        </w:rPr>
        <w:t>1.1 编制目的</w:t>
      </w:r>
    </w:p>
    <w:p w14:paraId="1884DDBD">
      <w:pPr>
        <w:pStyle w:val="2"/>
        <w:spacing w:beforeLines="0" w:afterLines="0"/>
        <w:ind w:firstLine="560"/>
        <w:jc w:val="both"/>
        <w:rPr>
          <w:rFonts w:hint="eastAsia" w:ascii="Times New Roman" w:hAnsi="Times New Roman" w:cs="Times New Roman"/>
          <w:sz w:val="28"/>
          <w:szCs w:val="24"/>
        </w:rPr>
      </w:pPr>
      <w:r>
        <w:rPr>
          <w:rFonts w:hint="eastAsia" w:ascii="Times New Roman" w:hAnsi="Times New Roman" w:cs="Times New Roman"/>
          <w:sz w:val="28"/>
          <w:szCs w:val="24"/>
        </w:rPr>
        <w:t>当前，我国公路施工适龄工作人口大幅减少，尤其是艰苦险重工程建设人员大幅减少，年轻一代更愿意进入具有较高技术含量的行业，导致工程建设用工成本增加。为降低人工成本、提升施工效率和质量，智能化、无人化交通建设技术和工程装备的推广应用将是必然趋势与市场选择。从现状来看：一方面，交通建设工程长期以来施工质量控制难度大，工程养护成本高；另一方面国家大力发展水电大坝建设、西部交通建设、一带一路等工程项目增加，工作环境高原、高温、高湿、施工事故等对施工人员健康带来了很大的挑战；同时，随着经济结构的变化，导致工程建设的基层人员流动大，间接造成施工过程控制难以稳定。另外，交通工程多为大型基础建设工程，施工工地传统的管理方法不能满足国家交通强国的战略发展。为此，交通建设行业迫切需要通过数字化、无人化、信息化技术来解决上述问题，更需要无人化、智能化、集群化施工的相关技术标准来引领和推进工程应用。</w:t>
      </w:r>
    </w:p>
    <w:p w14:paraId="15CF952D">
      <w:pPr>
        <w:pStyle w:val="2"/>
        <w:spacing w:beforeLines="0" w:afterLines="0"/>
        <w:ind w:left="0" w:leftChars="0" w:firstLine="560" w:firstLineChars="200"/>
        <w:jc w:val="both"/>
        <w:rPr>
          <w:rFonts w:hint="eastAsia" w:ascii="Times New Roman" w:hAnsi="Times New Roman" w:cs="Times New Roman"/>
          <w:sz w:val="28"/>
          <w:szCs w:val="24"/>
        </w:rPr>
      </w:pPr>
      <w:r>
        <w:rPr>
          <w:rFonts w:hint="eastAsia" w:ascii="Times New Roman" w:hAnsi="Times New Roman" w:cs="Times New Roman"/>
          <w:sz w:val="28"/>
          <w:szCs w:val="24"/>
        </w:rPr>
        <w:t>工程建设施工智能化无人集群控制技术作为一项新技术，中国走在了世界前列，国外未见到相关应用。国内近几年的应用实践中，由于技术的先进性与复杂性，施工时，各单位在无人化施工设备技术参数选择、施工工艺与无人化施工设备结合、现场组织与操作等方面存在很大的随意性，尚未形成统一的标准，影响无人化施工设备优势的发挥。因此，有必要在我省编制《道面摊铺压实智能化无人集群施工技术规范》，明确摊铺压实过程组织、设备要求和技术要求等，为采用智能化无人集群施工技术进行工程施工提供标准化依据，加快我省工程建设智能化无人集群施工推行，提高我省公路工程建设智能化、无人化水平，同时，进一步促进智能化无人施工技术研究和进步，逐步覆盖拌和站、运料车等，实现我省公路施工全面无人化。</w:t>
      </w:r>
    </w:p>
    <w:p w14:paraId="1676782D">
      <w:pPr>
        <w:autoSpaceDE w:val="0"/>
        <w:autoSpaceDN w:val="0"/>
        <w:adjustRightInd w:val="0"/>
        <w:snapToGrid w:val="0"/>
        <w:spacing w:after="156" w:afterLines="50" w:line="560" w:lineRule="exact"/>
        <w:ind w:left="567" w:leftChars="270"/>
        <w:outlineLvl w:val="1"/>
        <w:rPr>
          <w:rFonts w:eastAsia="黑体"/>
          <w:color w:val="000000"/>
          <w:kern w:val="0"/>
          <w:sz w:val="28"/>
          <w:szCs w:val="28"/>
        </w:rPr>
      </w:pPr>
      <w:bookmarkStart w:id="18" w:name="_Toc156825317"/>
      <w:bookmarkStart w:id="19" w:name="_Toc156825534"/>
      <w:bookmarkStart w:id="20" w:name="_Toc166245481"/>
      <w:bookmarkStart w:id="21" w:name="_Toc166242955"/>
      <w:r>
        <w:rPr>
          <w:rFonts w:eastAsia="黑体"/>
          <w:bCs/>
          <w:color w:val="000000"/>
          <w:kern w:val="0"/>
          <w:sz w:val="28"/>
          <w:szCs w:val="28"/>
        </w:rPr>
        <w:t>1.</w:t>
      </w:r>
      <w:bookmarkEnd w:id="18"/>
      <w:bookmarkEnd w:id="19"/>
      <w:r>
        <w:rPr>
          <w:rFonts w:eastAsia="黑体"/>
          <w:bCs/>
          <w:color w:val="000000"/>
          <w:kern w:val="0"/>
          <w:sz w:val="28"/>
          <w:szCs w:val="28"/>
        </w:rPr>
        <w:t xml:space="preserve">2 </w:t>
      </w:r>
      <w:r>
        <w:rPr>
          <w:rFonts w:hint="eastAsia" w:eastAsia="黑体"/>
          <w:bCs/>
          <w:color w:val="000000"/>
          <w:kern w:val="0"/>
          <w:sz w:val="28"/>
          <w:szCs w:val="28"/>
        </w:rPr>
        <w:t>编制意义</w:t>
      </w:r>
      <w:bookmarkEnd w:id="20"/>
      <w:bookmarkEnd w:id="21"/>
    </w:p>
    <w:p w14:paraId="0080128B">
      <w:pPr>
        <w:pStyle w:val="2"/>
        <w:spacing w:beforeLines="0" w:afterLines="0"/>
        <w:ind w:firstLine="560"/>
        <w:jc w:val="both"/>
        <w:rPr>
          <w:rFonts w:hint="eastAsia" w:ascii="Times New Roman" w:hAnsi="Times New Roman" w:cs="Times New Roman"/>
          <w:sz w:val="28"/>
          <w:szCs w:val="24"/>
        </w:rPr>
      </w:pPr>
      <w:r>
        <w:rPr>
          <w:rFonts w:hint="eastAsia" w:ascii="Times New Roman" w:hAnsi="Times New Roman" w:cs="Times New Roman"/>
          <w:sz w:val="28"/>
          <w:szCs w:val="24"/>
        </w:rPr>
        <w:t>本标准对规范</w:t>
      </w:r>
      <w:r>
        <w:rPr>
          <w:rFonts w:hint="eastAsia" w:ascii="Times New Roman" w:hAnsi="Times New Roman" w:cs="Times New Roman"/>
          <w:sz w:val="28"/>
          <w:szCs w:val="24"/>
          <w:lang w:val="en-US" w:eastAsia="zh-CN"/>
        </w:rPr>
        <w:t>摊铺压实智能化无人化集群施工</w:t>
      </w:r>
      <w:r>
        <w:rPr>
          <w:rFonts w:hint="eastAsia" w:ascii="Times New Roman" w:hAnsi="Times New Roman" w:cs="Times New Roman"/>
          <w:sz w:val="28"/>
          <w:szCs w:val="24"/>
        </w:rPr>
        <w:t>的术语和定义、</w:t>
      </w:r>
      <w:r>
        <w:rPr>
          <w:rFonts w:hint="eastAsia" w:ascii="Times New Roman" w:hAnsi="Times New Roman" w:cs="Times New Roman"/>
          <w:sz w:val="28"/>
          <w:szCs w:val="24"/>
          <w:lang w:val="en-US" w:eastAsia="zh-CN"/>
        </w:rPr>
        <w:t>系统组成</w:t>
      </w:r>
      <w:r>
        <w:rPr>
          <w:rFonts w:hint="eastAsia" w:ascii="Times New Roman" w:hAnsi="Times New Roman" w:cs="Times New Roman"/>
          <w:sz w:val="28"/>
          <w:szCs w:val="24"/>
        </w:rPr>
        <w:t>、</w:t>
      </w:r>
      <w:r>
        <w:rPr>
          <w:rFonts w:hint="eastAsia" w:ascii="Times New Roman" w:hAnsi="Times New Roman" w:cs="Times New Roman"/>
          <w:sz w:val="28"/>
          <w:szCs w:val="24"/>
          <w:lang w:val="en-US" w:eastAsia="zh-CN"/>
        </w:rPr>
        <w:t>功能要求</w:t>
      </w:r>
      <w:r>
        <w:rPr>
          <w:rFonts w:hint="eastAsia" w:ascii="Times New Roman" w:hAnsi="Times New Roman" w:cs="Times New Roman"/>
          <w:sz w:val="28"/>
          <w:szCs w:val="24"/>
        </w:rPr>
        <w:t>、</w:t>
      </w:r>
      <w:r>
        <w:rPr>
          <w:rFonts w:hint="eastAsia" w:ascii="Times New Roman" w:hAnsi="Times New Roman" w:cs="Times New Roman"/>
          <w:sz w:val="28"/>
          <w:szCs w:val="24"/>
          <w:lang w:val="en-US" w:eastAsia="zh-CN"/>
        </w:rPr>
        <w:t>技术指标</w:t>
      </w:r>
      <w:r>
        <w:rPr>
          <w:rFonts w:hint="eastAsia" w:ascii="Times New Roman" w:hAnsi="Times New Roman" w:cs="Times New Roman"/>
          <w:sz w:val="28"/>
          <w:szCs w:val="24"/>
        </w:rPr>
        <w:t>、</w:t>
      </w:r>
      <w:r>
        <w:rPr>
          <w:rFonts w:hint="eastAsia" w:ascii="Times New Roman" w:hAnsi="Times New Roman" w:cs="Times New Roman"/>
          <w:sz w:val="28"/>
          <w:szCs w:val="24"/>
          <w:lang w:val="en-US" w:eastAsia="zh-CN"/>
        </w:rPr>
        <w:t>施工作业前准备</w:t>
      </w:r>
      <w:r>
        <w:rPr>
          <w:rFonts w:hint="eastAsia" w:ascii="Times New Roman" w:hAnsi="Times New Roman" w:cs="Times New Roman"/>
          <w:sz w:val="28"/>
          <w:szCs w:val="24"/>
        </w:rPr>
        <w:t>、</w:t>
      </w:r>
      <w:r>
        <w:rPr>
          <w:rFonts w:hint="eastAsia" w:ascii="Times New Roman" w:hAnsi="Times New Roman" w:cs="Times New Roman"/>
          <w:sz w:val="28"/>
          <w:szCs w:val="24"/>
          <w:lang w:val="en-US" w:eastAsia="zh-CN"/>
        </w:rPr>
        <w:t>摊铺压实作业</w:t>
      </w:r>
      <w:r>
        <w:rPr>
          <w:rFonts w:hint="eastAsia" w:ascii="Times New Roman" w:hAnsi="Times New Roman" w:cs="Times New Roman"/>
          <w:sz w:val="28"/>
          <w:szCs w:val="24"/>
        </w:rPr>
        <w:t>、</w:t>
      </w:r>
      <w:r>
        <w:rPr>
          <w:rFonts w:hint="eastAsia" w:ascii="Times New Roman" w:hAnsi="Times New Roman" w:cs="Times New Roman"/>
          <w:sz w:val="28"/>
          <w:szCs w:val="24"/>
          <w:lang w:val="en-US" w:eastAsia="zh-CN"/>
        </w:rPr>
        <w:t>数据采集</w:t>
      </w:r>
      <w:r>
        <w:rPr>
          <w:rFonts w:hint="eastAsia" w:ascii="Times New Roman" w:hAnsi="Times New Roman" w:cs="Times New Roman"/>
          <w:sz w:val="28"/>
          <w:szCs w:val="24"/>
        </w:rPr>
        <w:t>、质量</w:t>
      </w:r>
      <w:r>
        <w:rPr>
          <w:rFonts w:hint="eastAsia" w:ascii="Times New Roman" w:hAnsi="Times New Roman" w:cs="Times New Roman"/>
          <w:sz w:val="28"/>
          <w:szCs w:val="24"/>
          <w:lang w:val="en-US" w:eastAsia="zh-CN"/>
        </w:rPr>
        <w:t>控制</w:t>
      </w:r>
      <w:r>
        <w:rPr>
          <w:rFonts w:hint="eastAsia" w:ascii="Times New Roman" w:hAnsi="Times New Roman" w:cs="Times New Roman"/>
          <w:sz w:val="28"/>
          <w:szCs w:val="24"/>
        </w:rPr>
        <w:t>具有实际指导意义，本标准对未来使用者涉及各参建方具有良好的实用价值和广阔的推广应用前景。本标准编制属于技术研究工作，预期效果主要体现在社会效益这方面。通过本标准制定推动《“十四五”交通领域科技创新规划》我省贯彻实施</w:t>
      </w:r>
      <w:r>
        <w:rPr>
          <w:rFonts w:hint="eastAsia" w:ascii="Times New Roman" w:hAnsi="Times New Roman" w:cs="Times New Roman"/>
          <w:sz w:val="28"/>
          <w:szCs w:val="24"/>
          <w:lang w:eastAsia="zh-CN"/>
        </w:rPr>
        <w:t>，</w:t>
      </w:r>
      <w:r>
        <w:rPr>
          <w:rFonts w:hint="eastAsia" w:ascii="Times New Roman" w:hAnsi="Times New Roman" w:cs="Times New Roman"/>
          <w:sz w:val="28"/>
          <w:szCs w:val="24"/>
        </w:rPr>
        <w:t>填补我省公路施工无人化标准空白，促进我省智能化、无人化施工规范化应用</w:t>
      </w:r>
      <w:r>
        <w:rPr>
          <w:rFonts w:hint="eastAsia" w:ascii="Times New Roman" w:hAnsi="Times New Roman" w:cs="Times New Roman"/>
          <w:sz w:val="28"/>
          <w:szCs w:val="24"/>
          <w:lang w:eastAsia="zh-CN"/>
        </w:rPr>
        <w:t>，</w:t>
      </w:r>
      <w:r>
        <w:rPr>
          <w:rFonts w:hint="eastAsia" w:ascii="Times New Roman" w:hAnsi="Times New Roman" w:cs="Times New Roman"/>
          <w:sz w:val="28"/>
          <w:szCs w:val="24"/>
        </w:rPr>
        <w:t>有效解决和提升施工质量、效率、安全、环保等问题。通过数字化、智能化、无人化施工技术远程实现现场作业操控或智能决策规划作业路径等方式，解决长期困扰国家交通工程中人的原因导致施工质量问题、因我国专业施工操作手人数不断减少的难题等，实现昼夜、全气候的连续施工，提高施工效率，缩短工期，以及施工均匀，实现节能减排。</w:t>
      </w:r>
    </w:p>
    <w:p w14:paraId="33DADE24">
      <w:pPr>
        <w:pStyle w:val="33"/>
        <w:numPr>
          <w:ilvl w:val="0"/>
          <w:numId w:val="2"/>
        </w:numPr>
        <w:autoSpaceDE w:val="0"/>
        <w:autoSpaceDN w:val="0"/>
        <w:adjustRightInd w:val="0"/>
        <w:snapToGrid w:val="0"/>
        <w:spacing w:after="156" w:afterLines="50" w:line="560" w:lineRule="exact"/>
        <w:ind w:firstLineChars="0"/>
        <w:outlineLvl w:val="0"/>
        <w:rPr>
          <w:rFonts w:eastAsia="黑体"/>
          <w:bCs/>
          <w:color w:val="000000"/>
          <w:kern w:val="0"/>
          <w:sz w:val="32"/>
          <w:szCs w:val="32"/>
        </w:rPr>
      </w:pPr>
      <w:bookmarkStart w:id="22" w:name="_Toc169727691"/>
      <w:r>
        <w:rPr>
          <w:rFonts w:hint="eastAsia" w:eastAsia="黑体"/>
          <w:bCs/>
          <w:color w:val="000000"/>
          <w:kern w:val="0"/>
          <w:sz w:val="32"/>
          <w:szCs w:val="32"/>
        </w:rPr>
        <w:t>任务来源</w:t>
      </w:r>
      <w:bookmarkEnd w:id="22"/>
    </w:p>
    <w:p w14:paraId="10BD82D4">
      <w:pPr>
        <w:spacing w:line="360" w:lineRule="auto"/>
        <w:ind w:firstLine="560" w:firstLineChars="200"/>
        <w:rPr>
          <w:sz w:val="28"/>
          <w:szCs w:val="28"/>
        </w:rPr>
      </w:pPr>
      <w:r>
        <w:rPr>
          <w:rFonts w:hint="eastAsia"/>
          <w:sz w:val="28"/>
          <w:szCs w:val="28"/>
        </w:rPr>
        <w:t>本标准</w:t>
      </w:r>
      <w:r>
        <w:rPr>
          <w:sz w:val="28"/>
          <w:szCs w:val="28"/>
        </w:rPr>
        <w:t>经</w:t>
      </w:r>
      <w:r>
        <w:rPr>
          <w:rFonts w:hint="eastAsia"/>
          <w:sz w:val="28"/>
          <w:szCs w:val="28"/>
        </w:rPr>
        <w:t>江苏省交通运输厅推荐，江苏省市场监管局批复同意后立项，项目批复</w:t>
      </w:r>
      <w:r>
        <w:rPr>
          <w:sz w:val="28"/>
          <w:szCs w:val="28"/>
        </w:rPr>
        <w:t>文件为《</w:t>
      </w:r>
      <w:r>
        <w:rPr>
          <w:sz w:val="28"/>
          <w:szCs w:val="24"/>
        </w:rPr>
        <w:t>省市场监管局关于下达2023 年度江苏省地方标准项目计划的通知》（苏市监标〔2023〕173号）</w:t>
      </w:r>
      <w:r>
        <w:rPr>
          <w:rFonts w:hint="eastAsia"/>
          <w:sz w:val="28"/>
          <w:szCs w:val="24"/>
        </w:rPr>
        <w:t>，立项排序为第7</w:t>
      </w:r>
      <w:r>
        <w:rPr>
          <w:rFonts w:hint="eastAsia"/>
          <w:sz w:val="28"/>
          <w:szCs w:val="24"/>
          <w:lang w:val="en-US" w:eastAsia="zh-CN"/>
        </w:rPr>
        <w:t>7</w:t>
      </w:r>
      <w:r>
        <w:rPr>
          <w:rFonts w:hint="eastAsia"/>
          <w:sz w:val="28"/>
          <w:szCs w:val="24"/>
        </w:rPr>
        <w:t>项</w:t>
      </w:r>
      <w:r>
        <w:rPr>
          <w:rFonts w:hint="eastAsia"/>
          <w:sz w:val="28"/>
          <w:szCs w:val="28"/>
        </w:rPr>
        <w:t>，</w:t>
      </w:r>
      <w:r>
        <w:rPr>
          <w:sz w:val="28"/>
          <w:szCs w:val="28"/>
        </w:rPr>
        <w:t>名称为</w:t>
      </w:r>
      <w:r>
        <w:rPr>
          <w:rFonts w:hint="eastAsia"/>
          <w:sz w:val="28"/>
          <w:szCs w:val="28"/>
        </w:rPr>
        <w:t>《</w:t>
      </w:r>
      <w:r>
        <w:rPr>
          <w:rFonts w:hint="eastAsia"/>
          <w:sz w:val="28"/>
          <w:szCs w:val="28"/>
          <w:lang w:val="en-US" w:eastAsia="zh-CN"/>
        </w:rPr>
        <w:t>道面摊铺压实智能化无人集</w:t>
      </w:r>
      <w:r>
        <w:rPr>
          <w:rFonts w:hint="default"/>
          <w:sz w:val="28"/>
          <w:szCs w:val="28"/>
          <w:lang w:val="en-US" w:eastAsia="zh-CN"/>
        </w:rPr>
        <w:t>群施工技术规范</w:t>
      </w:r>
      <w:r>
        <w:rPr>
          <w:rFonts w:hint="eastAsia"/>
          <w:sz w:val="28"/>
          <w:szCs w:val="28"/>
        </w:rPr>
        <w:t>》。</w:t>
      </w:r>
    </w:p>
    <w:p w14:paraId="357A6905">
      <w:pPr>
        <w:pStyle w:val="33"/>
        <w:numPr>
          <w:ilvl w:val="0"/>
          <w:numId w:val="2"/>
        </w:numPr>
        <w:autoSpaceDE w:val="0"/>
        <w:autoSpaceDN w:val="0"/>
        <w:adjustRightInd w:val="0"/>
        <w:snapToGrid w:val="0"/>
        <w:spacing w:after="156" w:afterLines="50" w:line="560" w:lineRule="exact"/>
        <w:ind w:firstLineChars="0"/>
        <w:outlineLvl w:val="0"/>
        <w:rPr>
          <w:rFonts w:eastAsia="黑体"/>
          <w:b/>
          <w:color w:val="000000"/>
          <w:kern w:val="0"/>
          <w:sz w:val="32"/>
          <w:szCs w:val="32"/>
        </w:rPr>
      </w:pPr>
      <w:bookmarkStart w:id="23" w:name="_Toc166245483"/>
      <w:bookmarkStart w:id="24" w:name="_Toc169727692"/>
      <w:r>
        <w:rPr>
          <w:rFonts w:eastAsia="黑体"/>
          <w:bCs/>
          <w:color w:val="000000"/>
          <w:kern w:val="0"/>
          <w:sz w:val="32"/>
          <w:szCs w:val="32"/>
        </w:rPr>
        <w:t>编制过程</w:t>
      </w:r>
      <w:bookmarkEnd w:id="23"/>
      <w:bookmarkEnd w:id="24"/>
    </w:p>
    <w:p w14:paraId="3B25178A">
      <w:pPr>
        <w:spacing w:line="360" w:lineRule="auto"/>
        <w:ind w:firstLine="560" w:firstLineChars="200"/>
        <w:rPr>
          <w:sz w:val="28"/>
          <w:szCs w:val="28"/>
        </w:rPr>
      </w:pPr>
      <w:r>
        <w:rPr>
          <w:sz w:val="28"/>
          <w:szCs w:val="28"/>
        </w:rPr>
        <w:t>本</w:t>
      </w:r>
      <w:r>
        <w:rPr>
          <w:rFonts w:hint="eastAsia"/>
          <w:sz w:val="28"/>
          <w:szCs w:val="28"/>
        </w:rPr>
        <w:t>标准</w:t>
      </w:r>
      <w:r>
        <w:rPr>
          <w:sz w:val="28"/>
          <w:szCs w:val="28"/>
        </w:rPr>
        <w:t>研究与编制自</w:t>
      </w:r>
      <w:r>
        <w:rPr>
          <w:rFonts w:hint="eastAsia"/>
          <w:sz w:val="28"/>
          <w:szCs w:val="28"/>
        </w:rPr>
        <w:t>确定任务来源以后</w:t>
      </w:r>
      <w:r>
        <w:rPr>
          <w:sz w:val="28"/>
          <w:szCs w:val="28"/>
        </w:rPr>
        <w:t>，</w:t>
      </w:r>
      <w:r>
        <w:rPr>
          <w:rFonts w:hint="eastAsia"/>
          <w:sz w:val="28"/>
          <w:szCs w:val="28"/>
        </w:rPr>
        <w:t>编制</w:t>
      </w:r>
      <w:r>
        <w:rPr>
          <w:sz w:val="28"/>
          <w:szCs w:val="28"/>
        </w:rPr>
        <w:t>过程</w:t>
      </w:r>
      <w:r>
        <w:rPr>
          <w:rFonts w:hint="eastAsia"/>
          <w:sz w:val="28"/>
          <w:szCs w:val="28"/>
        </w:rPr>
        <w:t>如下</w:t>
      </w:r>
      <w:r>
        <w:rPr>
          <w:sz w:val="28"/>
          <w:szCs w:val="28"/>
        </w:rPr>
        <w:t>：</w:t>
      </w:r>
    </w:p>
    <w:p w14:paraId="6A21FE1B">
      <w:pPr>
        <w:autoSpaceDE w:val="0"/>
        <w:autoSpaceDN w:val="0"/>
        <w:adjustRightInd w:val="0"/>
        <w:snapToGrid w:val="0"/>
        <w:spacing w:after="156" w:afterLines="50" w:line="560" w:lineRule="exact"/>
        <w:ind w:left="567" w:leftChars="270"/>
        <w:outlineLvl w:val="1"/>
        <w:rPr>
          <w:rFonts w:eastAsia="黑体"/>
          <w:bCs/>
          <w:color w:val="000000"/>
          <w:kern w:val="0"/>
          <w:sz w:val="28"/>
          <w:szCs w:val="28"/>
        </w:rPr>
      </w:pPr>
      <w:r>
        <w:rPr>
          <w:rFonts w:eastAsia="黑体"/>
          <w:bCs/>
          <w:color w:val="000000"/>
          <w:kern w:val="0"/>
          <w:sz w:val="28"/>
          <w:szCs w:val="28"/>
        </w:rPr>
        <w:t xml:space="preserve">3.1 </w:t>
      </w:r>
      <w:r>
        <w:rPr>
          <w:rFonts w:hint="eastAsia" w:eastAsia="黑体"/>
          <w:bCs/>
          <w:color w:val="000000"/>
          <w:kern w:val="0"/>
          <w:sz w:val="28"/>
          <w:szCs w:val="28"/>
        </w:rPr>
        <w:t>成立标准编制小组</w:t>
      </w:r>
    </w:p>
    <w:p w14:paraId="101BD204">
      <w:pPr>
        <w:pStyle w:val="2"/>
        <w:spacing w:beforeLines="0" w:afterLines="0"/>
        <w:ind w:firstLine="560"/>
        <w:jc w:val="both"/>
        <w:rPr>
          <w:rFonts w:ascii="Times New Roman" w:hAnsi="Times New Roman" w:cs="Times New Roman"/>
          <w:sz w:val="28"/>
          <w:szCs w:val="24"/>
        </w:rPr>
      </w:pPr>
      <w:r>
        <w:rPr>
          <w:rFonts w:ascii="Times New Roman" w:hAnsi="Times New Roman" w:cs="Times New Roman"/>
          <w:sz w:val="28"/>
          <w:szCs w:val="24"/>
          <w:highlight w:val="none"/>
        </w:rPr>
        <w:t>202</w:t>
      </w:r>
      <w:r>
        <w:rPr>
          <w:rFonts w:hint="eastAsia" w:ascii="Times New Roman" w:hAnsi="Times New Roman" w:cs="Times New Roman"/>
          <w:sz w:val="28"/>
          <w:szCs w:val="24"/>
          <w:highlight w:val="none"/>
          <w:lang w:val="en-US" w:eastAsia="zh-CN"/>
        </w:rPr>
        <w:t>3</w:t>
      </w:r>
      <w:r>
        <w:rPr>
          <w:rFonts w:ascii="Times New Roman" w:hAnsi="Times New Roman" w:cs="Times New Roman"/>
          <w:sz w:val="28"/>
          <w:szCs w:val="24"/>
          <w:highlight w:val="none"/>
        </w:rPr>
        <w:t>年</w:t>
      </w:r>
      <w:r>
        <w:rPr>
          <w:rFonts w:hint="eastAsia" w:ascii="Times New Roman" w:hAnsi="Times New Roman" w:cs="Times New Roman"/>
          <w:sz w:val="28"/>
          <w:szCs w:val="24"/>
          <w:highlight w:val="none"/>
          <w:lang w:val="en-US" w:eastAsia="zh-CN"/>
        </w:rPr>
        <w:t>6</w:t>
      </w:r>
      <w:bookmarkStart w:id="52" w:name="_GoBack"/>
      <w:bookmarkEnd w:id="52"/>
      <w:r>
        <w:rPr>
          <w:rFonts w:ascii="Times New Roman" w:hAnsi="Times New Roman" w:cs="Times New Roman"/>
          <w:sz w:val="28"/>
          <w:szCs w:val="24"/>
          <w:highlight w:val="none"/>
        </w:rPr>
        <w:t>月，</w:t>
      </w:r>
      <w:r>
        <w:rPr>
          <w:rFonts w:ascii="Times New Roman" w:hAnsi="Times New Roman" w:cs="Times New Roman"/>
          <w:sz w:val="28"/>
          <w:szCs w:val="24"/>
        </w:rPr>
        <w:t>在</w:t>
      </w:r>
      <w:r>
        <w:rPr>
          <w:rFonts w:hint="eastAsia" w:ascii="Times New Roman" w:hAnsi="Times New Roman" w:cs="Times New Roman"/>
          <w:sz w:val="28"/>
          <w:szCs w:val="24"/>
        </w:rPr>
        <w:t>徐工集团工程机械股份有限公司道路机械分公司</w:t>
      </w:r>
      <w:r>
        <w:rPr>
          <w:rFonts w:ascii="Times New Roman" w:hAnsi="Times New Roman" w:cs="Times New Roman"/>
          <w:sz w:val="28"/>
          <w:szCs w:val="24"/>
        </w:rPr>
        <w:t>的统一组织下，由</w:t>
      </w:r>
      <w:r>
        <w:rPr>
          <w:rFonts w:hint="eastAsia" w:ascii="Times New Roman" w:hAnsi="Times New Roman" w:cs="Times New Roman"/>
          <w:sz w:val="28"/>
          <w:szCs w:val="24"/>
        </w:rPr>
        <w:t>东南大学、徐州市公路事业发展中心、苏交科集团股份有限公司、江苏高速公路工程养护有限公司、江苏现代路桥有限责任公司、南京宁通智能交通技术研究院有限公司、苏州市公路事业发展中心、江苏高速公路工程养护技术有限公司、河南交投平宛高速公路有限公司</w:t>
      </w:r>
      <w:r>
        <w:rPr>
          <w:rFonts w:hint="eastAsia" w:ascii="Times New Roman" w:hAnsi="Times New Roman" w:cs="Times New Roman"/>
          <w:sz w:val="28"/>
          <w:szCs w:val="24"/>
          <w:lang w:eastAsia="zh-CN"/>
        </w:rPr>
        <w:t>、</w:t>
      </w:r>
      <w:r>
        <w:rPr>
          <w:rFonts w:hint="eastAsia" w:ascii="Times New Roman" w:hAnsi="Times New Roman" w:cs="Times New Roman"/>
          <w:sz w:val="28"/>
          <w:szCs w:val="24"/>
        </w:rPr>
        <w:t>江苏集萃道路工程技术与装备研究所有限公司、江苏东交智控科技集团股份有限公司</w:t>
      </w:r>
      <w:r>
        <w:rPr>
          <w:rFonts w:hint="eastAsia" w:ascii="Times New Roman" w:hAnsi="Times New Roman" w:cs="Times New Roman"/>
          <w:sz w:val="28"/>
          <w:szCs w:val="24"/>
          <w:lang w:eastAsia="zh-CN"/>
        </w:rPr>
        <w:t>、</w:t>
      </w:r>
      <w:r>
        <w:rPr>
          <w:rFonts w:hint="eastAsia" w:ascii="Times New Roman" w:hAnsi="Times New Roman" w:cs="Times New Roman"/>
          <w:sz w:val="28"/>
          <w:szCs w:val="24"/>
        </w:rPr>
        <w:t>江苏经纬交通集团有限公司、南京工业大学等</w:t>
      </w:r>
      <w:r>
        <w:rPr>
          <w:rFonts w:ascii="Times New Roman" w:hAnsi="Times New Roman" w:cs="Times New Roman"/>
          <w:sz w:val="28"/>
          <w:szCs w:val="24"/>
        </w:rPr>
        <w:t>单位组建了江苏省地方标准起草组，召开了标准起草组启动会议，对标准基本框架、工作进度、任务分工、调研计划等进行了安排。</w:t>
      </w:r>
    </w:p>
    <w:p w14:paraId="4D4231F4">
      <w:pPr>
        <w:autoSpaceDE w:val="0"/>
        <w:autoSpaceDN w:val="0"/>
        <w:adjustRightInd w:val="0"/>
        <w:snapToGrid w:val="0"/>
        <w:spacing w:after="156" w:afterLines="50" w:line="560" w:lineRule="exact"/>
        <w:ind w:left="567" w:leftChars="270"/>
        <w:outlineLvl w:val="1"/>
        <w:rPr>
          <w:rFonts w:eastAsia="黑体"/>
          <w:bCs/>
          <w:color w:val="000000"/>
          <w:kern w:val="0"/>
          <w:sz w:val="28"/>
          <w:szCs w:val="28"/>
          <w:highlight w:val="none"/>
        </w:rPr>
      </w:pPr>
      <w:r>
        <w:rPr>
          <w:rFonts w:eastAsia="黑体"/>
          <w:bCs/>
          <w:color w:val="000000"/>
          <w:kern w:val="0"/>
          <w:sz w:val="28"/>
          <w:szCs w:val="28"/>
          <w:highlight w:val="none"/>
        </w:rPr>
        <w:t>3.</w:t>
      </w:r>
      <w:r>
        <w:rPr>
          <w:rFonts w:hint="eastAsia" w:eastAsia="黑体"/>
          <w:bCs/>
          <w:color w:val="000000"/>
          <w:kern w:val="0"/>
          <w:sz w:val="28"/>
          <w:szCs w:val="28"/>
          <w:highlight w:val="none"/>
        </w:rPr>
        <w:t>2工程调研与研讨</w:t>
      </w:r>
    </w:p>
    <w:p w14:paraId="6BE11886">
      <w:pPr>
        <w:autoSpaceDE w:val="0"/>
        <w:autoSpaceDN w:val="0"/>
        <w:adjustRightInd w:val="0"/>
        <w:snapToGrid w:val="0"/>
        <w:spacing w:after="156" w:afterLines="50" w:line="560" w:lineRule="exact"/>
        <w:ind w:left="567" w:leftChars="270"/>
        <w:outlineLvl w:val="1"/>
        <w:rPr>
          <w:rFonts w:eastAsia="黑体"/>
          <w:bCs/>
          <w:color w:val="000000"/>
          <w:kern w:val="0"/>
          <w:sz w:val="28"/>
          <w:szCs w:val="28"/>
          <w:highlight w:val="none"/>
        </w:rPr>
      </w:pPr>
      <w:r>
        <w:rPr>
          <w:rFonts w:eastAsia="黑体"/>
          <w:bCs/>
          <w:color w:val="000000"/>
          <w:kern w:val="0"/>
          <w:sz w:val="28"/>
          <w:szCs w:val="28"/>
          <w:highlight w:val="none"/>
        </w:rPr>
        <w:t xml:space="preserve">3.2.1 </w:t>
      </w:r>
      <w:r>
        <w:rPr>
          <w:rFonts w:hint="eastAsia" w:eastAsia="黑体"/>
          <w:bCs/>
          <w:color w:val="000000"/>
          <w:kern w:val="0"/>
          <w:sz w:val="28"/>
          <w:szCs w:val="28"/>
          <w:highlight w:val="none"/>
          <w:lang w:val="en-US" w:eastAsia="zh-CN"/>
        </w:rPr>
        <w:t>线性路面施工</w:t>
      </w:r>
      <w:r>
        <w:rPr>
          <w:rFonts w:hint="eastAsia" w:eastAsia="黑体"/>
          <w:bCs/>
          <w:color w:val="000000"/>
          <w:kern w:val="0"/>
          <w:sz w:val="28"/>
          <w:szCs w:val="28"/>
          <w:highlight w:val="none"/>
        </w:rPr>
        <w:t>相关工程</w:t>
      </w:r>
    </w:p>
    <w:p w14:paraId="060BE470">
      <w:pPr>
        <w:autoSpaceDE w:val="0"/>
        <w:autoSpaceDN w:val="0"/>
        <w:adjustRightInd w:val="0"/>
        <w:snapToGrid w:val="0"/>
        <w:spacing w:after="156" w:afterLines="50" w:line="560" w:lineRule="exact"/>
        <w:ind w:firstLine="560" w:firstLineChars="200"/>
        <w:rPr>
          <w:rFonts w:eastAsia="方正仿宋_GB2312"/>
          <w:kern w:val="0"/>
          <w:sz w:val="28"/>
          <w:szCs w:val="28"/>
          <w:highlight w:val="none"/>
        </w:rPr>
      </w:pPr>
      <w:r>
        <w:rPr>
          <w:rFonts w:eastAsia="方正仿宋_GB2312"/>
          <w:kern w:val="0"/>
          <w:sz w:val="28"/>
          <w:szCs w:val="28"/>
          <w:highlight w:val="none"/>
        </w:rPr>
        <w:t>（1）</w:t>
      </w:r>
      <w:r>
        <w:rPr>
          <w:rFonts w:hint="eastAsia" w:eastAsia="方正仿宋_GB2312"/>
          <w:kern w:val="0"/>
          <w:sz w:val="28"/>
          <w:szCs w:val="28"/>
          <w:highlight w:val="none"/>
        </w:rPr>
        <w:t>路基智能施工项目</w:t>
      </w:r>
    </w:p>
    <w:p w14:paraId="4EC688BB">
      <w:pPr>
        <w:pStyle w:val="2"/>
        <w:spacing w:beforeLines="0" w:afterLines="0"/>
        <w:ind w:left="0" w:leftChars="0" w:firstLine="420" w:firstLineChars="0"/>
        <w:jc w:val="both"/>
        <w:rPr>
          <w:rFonts w:ascii="Times New Roman" w:hAnsi="Times New Roman" w:cs="Times New Roman"/>
          <w:sz w:val="28"/>
          <w:szCs w:val="24"/>
          <w:highlight w:val="none"/>
        </w:rPr>
      </w:pPr>
      <w:r>
        <w:rPr>
          <w:rFonts w:hint="eastAsia" w:ascii="Times New Roman" w:hAnsi="Times New Roman" w:cs="Times New Roman"/>
          <w:sz w:val="28"/>
          <w:szCs w:val="24"/>
          <w:highlight w:val="none"/>
        </w:rPr>
        <w:t>在S420金湖段，首次实现路基碾压的无人化施工，开启道路无人施工的先河，取得了良好的实施效果，为无人机械集群化施工提供了研究基础与实施经验，向外界展示了交通建设行业的科技发展。</w:t>
      </w:r>
    </w:p>
    <w:p w14:paraId="67C850BD">
      <w:pPr>
        <w:autoSpaceDE w:val="0"/>
        <w:autoSpaceDN w:val="0"/>
        <w:adjustRightInd w:val="0"/>
        <w:snapToGrid w:val="0"/>
        <w:spacing w:after="156" w:afterLines="50" w:line="560" w:lineRule="exact"/>
        <w:ind w:firstLine="560" w:firstLineChars="200"/>
        <w:rPr>
          <w:rFonts w:eastAsia="方正仿宋_GB2312"/>
          <w:kern w:val="0"/>
          <w:sz w:val="28"/>
          <w:szCs w:val="28"/>
          <w:highlight w:val="none"/>
        </w:rPr>
      </w:pPr>
      <w:r>
        <w:rPr>
          <w:rFonts w:eastAsia="方正仿宋_GB2312"/>
          <w:kern w:val="0"/>
          <w:sz w:val="28"/>
          <w:szCs w:val="28"/>
          <w:highlight w:val="none"/>
        </w:rPr>
        <w:t>（2）</w:t>
      </w:r>
      <w:r>
        <w:rPr>
          <w:rFonts w:hint="eastAsia" w:eastAsia="方正仿宋_GB2312"/>
          <w:kern w:val="0"/>
          <w:sz w:val="28"/>
          <w:szCs w:val="28"/>
          <w:highlight w:val="none"/>
        </w:rPr>
        <w:t>水稳基层智能施工项目</w:t>
      </w:r>
    </w:p>
    <w:p w14:paraId="3D5ED098">
      <w:pPr>
        <w:pStyle w:val="2"/>
        <w:spacing w:before="156" w:after="156"/>
        <w:ind w:left="0" w:leftChars="0" w:firstLine="420" w:firstLineChars="0"/>
        <w:jc w:val="both"/>
        <w:rPr>
          <w:rFonts w:ascii="Times New Roman" w:hAnsi="Times New Roman" w:cs="Times New Roman"/>
          <w:sz w:val="28"/>
          <w:szCs w:val="24"/>
          <w:highlight w:val="none"/>
        </w:rPr>
      </w:pPr>
      <w:r>
        <w:rPr>
          <w:rFonts w:hint="eastAsia" w:ascii="Times New Roman" w:hAnsi="Times New Roman" w:cs="Times New Roman"/>
          <w:sz w:val="28"/>
          <w:szCs w:val="24"/>
          <w:highlight w:val="none"/>
        </w:rPr>
        <w:t>京雄高速和新柳南高速在全球率先开展无人集群的应用，实现水稳基层摊铺压实的自动化作业。</w:t>
      </w:r>
    </w:p>
    <w:p w14:paraId="77A53195">
      <w:pPr>
        <w:numPr>
          <w:ilvl w:val="0"/>
          <w:numId w:val="3"/>
        </w:numPr>
        <w:autoSpaceDE w:val="0"/>
        <w:autoSpaceDN w:val="0"/>
        <w:adjustRightInd w:val="0"/>
        <w:snapToGrid w:val="0"/>
        <w:spacing w:after="156" w:afterLines="50" w:line="560" w:lineRule="exact"/>
        <w:ind w:firstLine="560" w:firstLineChars="200"/>
        <w:rPr>
          <w:rFonts w:eastAsia="方正仿宋_GB2312"/>
          <w:kern w:val="0"/>
          <w:sz w:val="28"/>
          <w:szCs w:val="28"/>
          <w:highlight w:val="none"/>
        </w:rPr>
      </w:pPr>
      <w:r>
        <w:rPr>
          <w:rFonts w:hint="eastAsia" w:eastAsia="方正仿宋_GB2312"/>
          <w:kern w:val="0"/>
          <w:sz w:val="28"/>
          <w:szCs w:val="28"/>
          <w:highlight w:val="none"/>
        </w:rPr>
        <w:t>沥青路面智能施工项目</w:t>
      </w:r>
    </w:p>
    <w:p w14:paraId="4E0673CA">
      <w:pPr>
        <w:autoSpaceDE w:val="0"/>
        <w:autoSpaceDN w:val="0"/>
        <w:adjustRightInd w:val="0"/>
        <w:snapToGrid w:val="0"/>
        <w:spacing w:after="156" w:afterLines="50" w:line="560" w:lineRule="exact"/>
        <w:ind w:firstLine="420" w:firstLineChars="0"/>
        <w:outlineLvl w:val="1"/>
        <w:rPr>
          <w:rFonts w:hint="eastAsia" w:ascii="Times New Roman" w:hAnsi="Times New Roman" w:cs="Times New Roman"/>
          <w:sz w:val="28"/>
          <w:szCs w:val="24"/>
          <w:highlight w:val="none"/>
        </w:rPr>
      </w:pPr>
      <w:r>
        <w:rPr>
          <w:rFonts w:hint="eastAsia" w:ascii="Times New Roman" w:hAnsi="Times New Roman" w:cs="Times New Roman"/>
          <w:sz w:val="28"/>
          <w:szCs w:val="24"/>
          <w:highlight w:val="none"/>
        </w:rPr>
        <w:t>攀大高速无人驾驶压路机集群联动沥青路面施工作业在四川攀枝花至云南大理在建的高速公路项目中测试成功，标志着无人驾驶压路机已经能够满足沥青路面碾压施工规范，这在全球尚属首次。京德高速沥青中面层施工中首次使用"无人驾驶集群智能化施工"技术，该技术首次在雄安新区对外骨干路网沥青面层施工中得到应用。新疆S21高速公路地处古尔班通古特沙漠腹地，干旱、少雨、大风、沙尘暴，冬期严寒漫长，夏季短而炎热，昼夜温差大，无人化施工很好的克服了恶劣的作业环境，实现高质量、高效率、少人员施工。</w:t>
      </w:r>
    </w:p>
    <w:p w14:paraId="5F891F15">
      <w:pPr>
        <w:autoSpaceDE w:val="0"/>
        <w:autoSpaceDN w:val="0"/>
        <w:adjustRightInd w:val="0"/>
        <w:snapToGrid w:val="0"/>
        <w:spacing w:after="156" w:afterLines="50" w:line="560" w:lineRule="exact"/>
        <w:ind w:left="567" w:leftChars="270"/>
        <w:outlineLvl w:val="1"/>
        <w:rPr>
          <w:rFonts w:eastAsia="方正仿宋_GB2312"/>
          <w:kern w:val="0"/>
          <w:sz w:val="32"/>
          <w:szCs w:val="32"/>
          <w:highlight w:val="none"/>
        </w:rPr>
      </w:pPr>
      <w:r>
        <w:rPr>
          <w:rFonts w:eastAsia="黑体"/>
          <w:bCs/>
          <w:color w:val="000000"/>
          <w:kern w:val="0"/>
          <w:sz w:val="28"/>
          <w:szCs w:val="28"/>
          <w:highlight w:val="none"/>
        </w:rPr>
        <w:t xml:space="preserve">3.2.2 </w:t>
      </w:r>
      <w:r>
        <w:rPr>
          <w:rFonts w:hint="eastAsia" w:eastAsia="黑体"/>
          <w:bCs/>
          <w:color w:val="000000"/>
          <w:kern w:val="0"/>
          <w:sz w:val="28"/>
          <w:szCs w:val="28"/>
          <w:highlight w:val="none"/>
          <w:lang w:val="en-US" w:eastAsia="zh-CN"/>
        </w:rPr>
        <w:t>水利施工</w:t>
      </w:r>
      <w:r>
        <w:rPr>
          <w:rFonts w:hint="eastAsia" w:eastAsia="黑体"/>
          <w:bCs/>
          <w:color w:val="000000"/>
          <w:kern w:val="0"/>
          <w:sz w:val="28"/>
          <w:szCs w:val="28"/>
          <w:highlight w:val="none"/>
        </w:rPr>
        <w:t>相关工程</w:t>
      </w:r>
    </w:p>
    <w:p w14:paraId="2ED823B0">
      <w:pPr>
        <w:pStyle w:val="2"/>
        <w:spacing w:beforeLines="0" w:afterLines="0"/>
        <w:ind w:firstLine="560"/>
        <w:jc w:val="both"/>
        <w:rPr>
          <w:rFonts w:ascii="Times New Roman" w:hAnsi="Times New Roman" w:cs="Times New Roman"/>
          <w:sz w:val="28"/>
          <w:szCs w:val="24"/>
          <w:highlight w:val="red"/>
        </w:rPr>
      </w:pPr>
      <w:r>
        <w:rPr>
          <w:rFonts w:hint="eastAsia" w:ascii="Times New Roman" w:hAnsi="Times New Roman" w:cs="Times New Roman"/>
          <w:sz w:val="28"/>
          <w:szCs w:val="24"/>
          <w:highlight w:val="none"/>
        </w:rPr>
        <w:t>在北京的雄安新区，实现了批量36台套无人化压路机的订单，在示范应用中取得良好效果。在此基础上，定兴县水利局、河北水利工程局、内蒙古辽河水利工程局、安徽水利开发有限公司、河北水利工程局等8家施工单位，相继采购了无人化压路机。</w:t>
      </w:r>
    </w:p>
    <w:p w14:paraId="2E43685B">
      <w:pPr>
        <w:autoSpaceDE w:val="0"/>
        <w:autoSpaceDN w:val="0"/>
        <w:adjustRightInd w:val="0"/>
        <w:snapToGrid w:val="0"/>
        <w:spacing w:after="156" w:afterLines="50" w:line="560" w:lineRule="exact"/>
        <w:ind w:left="567" w:leftChars="270"/>
        <w:outlineLvl w:val="1"/>
        <w:rPr>
          <w:rFonts w:eastAsia="黑体"/>
          <w:bCs/>
          <w:color w:val="000000"/>
          <w:kern w:val="0"/>
          <w:sz w:val="28"/>
          <w:szCs w:val="28"/>
        </w:rPr>
      </w:pPr>
      <w:r>
        <w:rPr>
          <w:rFonts w:hint="eastAsia" w:eastAsia="黑体"/>
          <w:bCs/>
          <w:color w:val="000000"/>
          <w:kern w:val="0"/>
          <w:sz w:val="28"/>
          <w:szCs w:val="28"/>
        </w:rPr>
        <w:t>3</w:t>
      </w:r>
      <w:r>
        <w:rPr>
          <w:rFonts w:eastAsia="黑体"/>
          <w:bCs/>
          <w:color w:val="000000"/>
          <w:kern w:val="0"/>
          <w:sz w:val="28"/>
          <w:szCs w:val="28"/>
        </w:rPr>
        <w:t xml:space="preserve">.3 </w:t>
      </w:r>
      <w:r>
        <w:rPr>
          <w:rFonts w:hint="eastAsia" w:eastAsia="黑体"/>
          <w:bCs/>
          <w:color w:val="000000"/>
          <w:kern w:val="0"/>
          <w:sz w:val="28"/>
          <w:szCs w:val="28"/>
        </w:rPr>
        <w:t>科研基础与研讨</w:t>
      </w:r>
    </w:p>
    <w:p w14:paraId="0E9FB112">
      <w:pPr>
        <w:pStyle w:val="2"/>
        <w:spacing w:beforeLines="0" w:afterLines="0"/>
        <w:ind w:firstLine="560"/>
        <w:jc w:val="both"/>
        <w:rPr>
          <w:rFonts w:ascii="Times New Roman" w:hAnsi="Times New Roman" w:cs="Times New Roman"/>
          <w:sz w:val="28"/>
          <w:szCs w:val="24"/>
        </w:rPr>
      </w:pPr>
      <w:r>
        <w:rPr>
          <w:rFonts w:ascii="Times New Roman" w:hAnsi="Times New Roman" w:cs="Times New Roman"/>
          <w:sz w:val="28"/>
          <w:szCs w:val="24"/>
        </w:rPr>
        <w:t>近三年，标准编制小组</w:t>
      </w:r>
      <w:r>
        <w:rPr>
          <w:rFonts w:hint="eastAsia" w:ascii="Times New Roman" w:hAnsi="Times New Roman" w:cs="Times New Roman"/>
          <w:sz w:val="28"/>
          <w:szCs w:val="24"/>
        </w:rPr>
        <w:t>承担主要科研项目10多项，获得知识产权共计30项，其中发明专利12项，实用新型专利2项，软件著作权登记16项，目前已攻克摊铺压实智能化无人集群施工相关技术瓶颈，构建智能化无人集群施工传感、决策、控制、分析等技术，按照“无人操控机理研究→核心技术攻关→原理系统构建→单机样机试验→集群化样机试验→示范应用→推广应用流程展开”逐项开展调研、技术研究和测试验证。截止目前，摊铺压实智能化无人集群施工已应用线性工程、路基施工、集中养护等多个典型项目，实施容易，可操作性强。</w:t>
      </w:r>
      <w:r>
        <w:rPr>
          <w:rFonts w:ascii="Times New Roman" w:hAnsi="Times New Roman" w:cs="Times New Roman"/>
          <w:sz w:val="28"/>
          <w:szCs w:val="24"/>
        </w:rPr>
        <w:t>如：</w:t>
      </w:r>
      <w:r>
        <w:rPr>
          <w:rFonts w:hint="eastAsia" w:ascii="Times New Roman" w:hAnsi="Times New Roman" w:cs="Times New Roman"/>
          <w:sz w:val="28"/>
          <w:szCs w:val="24"/>
        </w:rPr>
        <w:t>省内（沪宁高速、溧马高速、锡广高速、连徐高速、沈海高速等）、省外（新疆S21高速、河南郑西高速、广东茂湛高速、山东淄博高速、济南绕城高速、江西大广高速、四川攀大、德会高速、河北京雄、京德高速、雄安拒马河、云南凉州大坝、湖北鄂州机场、武大高速、西安南外环、山西太原二环高速等）多个典型项目应用</w:t>
      </w:r>
      <w:r>
        <w:rPr>
          <w:rFonts w:ascii="Times New Roman" w:hAnsi="Times New Roman" w:cs="Times New Roman"/>
          <w:sz w:val="28"/>
          <w:szCs w:val="24"/>
        </w:rPr>
        <w:t>。</w:t>
      </w:r>
    </w:p>
    <w:p w14:paraId="1AD02A2C">
      <w:pPr>
        <w:pStyle w:val="2"/>
        <w:spacing w:beforeLines="0" w:afterLines="0"/>
        <w:ind w:firstLine="560"/>
        <w:jc w:val="both"/>
        <w:rPr>
          <w:rFonts w:ascii="Times New Roman" w:hAnsi="Times New Roman" w:cs="Times New Roman"/>
          <w:sz w:val="28"/>
          <w:szCs w:val="24"/>
        </w:rPr>
      </w:pPr>
      <w:r>
        <w:rPr>
          <w:rFonts w:ascii="Times New Roman" w:hAnsi="Times New Roman" w:cs="Times New Roman"/>
          <w:sz w:val="28"/>
          <w:szCs w:val="24"/>
        </w:rPr>
        <w:t>2023年6月~7月，标准编制组进行施工现场调研，并进行交流研讨。</w:t>
      </w:r>
    </w:p>
    <w:p w14:paraId="525D5E90">
      <w:pPr>
        <w:autoSpaceDE w:val="0"/>
        <w:autoSpaceDN w:val="0"/>
        <w:adjustRightInd w:val="0"/>
        <w:snapToGrid w:val="0"/>
        <w:spacing w:after="156" w:afterLines="50" w:line="560" w:lineRule="exact"/>
        <w:ind w:left="567" w:leftChars="270"/>
        <w:outlineLvl w:val="1"/>
        <w:rPr>
          <w:rFonts w:eastAsia="黑体"/>
          <w:bCs/>
          <w:color w:val="000000"/>
          <w:kern w:val="0"/>
          <w:sz w:val="28"/>
          <w:szCs w:val="28"/>
        </w:rPr>
      </w:pPr>
      <w:r>
        <w:rPr>
          <w:rFonts w:eastAsia="黑体"/>
          <w:bCs/>
          <w:color w:val="000000"/>
          <w:kern w:val="0"/>
          <w:sz w:val="28"/>
          <w:szCs w:val="28"/>
        </w:rPr>
        <w:t>3.</w:t>
      </w:r>
      <w:r>
        <w:rPr>
          <w:rFonts w:hint="eastAsia" w:eastAsia="黑体"/>
          <w:bCs/>
          <w:color w:val="000000"/>
          <w:kern w:val="0"/>
          <w:sz w:val="28"/>
          <w:szCs w:val="28"/>
        </w:rPr>
        <w:t>4起草标准草案</w:t>
      </w:r>
    </w:p>
    <w:p w14:paraId="16183D31">
      <w:pPr>
        <w:pStyle w:val="2"/>
        <w:spacing w:beforeLines="0" w:afterLines="0"/>
        <w:ind w:firstLine="560"/>
        <w:jc w:val="both"/>
        <w:rPr>
          <w:rFonts w:ascii="Times New Roman" w:hAnsi="Times New Roman" w:cs="Times New Roman"/>
          <w:sz w:val="28"/>
          <w:szCs w:val="24"/>
        </w:rPr>
      </w:pPr>
      <w:r>
        <w:rPr>
          <w:rFonts w:ascii="Times New Roman" w:hAnsi="Times New Roman" w:cs="Times New Roman"/>
          <w:sz w:val="28"/>
          <w:szCs w:val="24"/>
        </w:rPr>
        <w:t>2023年8月~10月，编制标准草案，确定了标准的主要框架，组织内部、行业标准评审和专家质询，经修改后形成标准征求意见稿，准备征求意见工作。</w:t>
      </w:r>
    </w:p>
    <w:p w14:paraId="41058C8E">
      <w:pPr>
        <w:autoSpaceDE w:val="0"/>
        <w:autoSpaceDN w:val="0"/>
        <w:adjustRightInd w:val="0"/>
        <w:snapToGrid w:val="0"/>
        <w:spacing w:after="156" w:afterLines="50" w:line="560" w:lineRule="exact"/>
        <w:ind w:left="567" w:leftChars="270"/>
        <w:outlineLvl w:val="1"/>
        <w:rPr>
          <w:rFonts w:eastAsia="黑体"/>
          <w:bCs/>
          <w:color w:val="000000"/>
          <w:kern w:val="0"/>
          <w:sz w:val="28"/>
          <w:szCs w:val="28"/>
        </w:rPr>
      </w:pPr>
      <w:r>
        <w:rPr>
          <w:rFonts w:hint="eastAsia" w:eastAsia="黑体"/>
          <w:bCs/>
          <w:color w:val="000000"/>
          <w:kern w:val="0"/>
          <w:sz w:val="28"/>
          <w:szCs w:val="28"/>
        </w:rPr>
        <w:t>3.5</w:t>
      </w:r>
      <w:r>
        <w:rPr>
          <w:rFonts w:eastAsia="黑体"/>
          <w:bCs/>
          <w:color w:val="000000"/>
          <w:kern w:val="0"/>
          <w:sz w:val="28"/>
          <w:szCs w:val="28"/>
        </w:rPr>
        <w:t>标准</w:t>
      </w:r>
      <w:r>
        <w:rPr>
          <w:rFonts w:hint="eastAsia" w:eastAsia="黑体"/>
          <w:bCs/>
          <w:color w:val="000000"/>
          <w:kern w:val="0"/>
          <w:sz w:val="28"/>
          <w:szCs w:val="28"/>
        </w:rPr>
        <w:t>修订</w:t>
      </w:r>
    </w:p>
    <w:p w14:paraId="46052141">
      <w:pPr>
        <w:spacing w:line="360" w:lineRule="auto"/>
        <w:ind w:firstLine="560" w:firstLineChars="200"/>
        <w:rPr>
          <w:rFonts w:hint="default" w:ascii="宋体" w:hAnsi="宋体" w:eastAsia="宋体" w:cs="仿宋"/>
          <w:sz w:val="28"/>
          <w:szCs w:val="28"/>
          <w:highlight w:val="none"/>
          <w:lang w:val="en-US" w:eastAsia="zh-CN"/>
        </w:rPr>
      </w:pPr>
      <w:r>
        <w:rPr>
          <w:sz w:val="28"/>
          <w:szCs w:val="24"/>
          <w:highlight w:val="none"/>
        </w:rPr>
        <w:t>2023年</w:t>
      </w:r>
      <w:r>
        <w:rPr>
          <w:rFonts w:hint="eastAsia"/>
          <w:sz w:val="28"/>
          <w:szCs w:val="24"/>
          <w:highlight w:val="none"/>
        </w:rPr>
        <w:t>11</w:t>
      </w:r>
      <w:r>
        <w:rPr>
          <w:sz w:val="28"/>
          <w:szCs w:val="24"/>
          <w:highlight w:val="none"/>
        </w:rPr>
        <w:t>月~</w:t>
      </w:r>
      <w:r>
        <w:rPr>
          <w:rFonts w:hint="eastAsia"/>
          <w:sz w:val="28"/>
          <w:szCs w:val="24"/>
          <w:highlight w:val="none"/>
        </w:rPr>
        <w:t>2024年</w:t>
      </w:r>
      <w:r>
        <w:rPr>
          <w:rFonts w:hint="eastAsia"/>
          <w:sz w:val="28"/>
          <w:szCs w:val="24"/>
          <w:highlight w:val="none"/>
          <w:lang w:val="en-US" w:eastAsia="zh-CN"/>
        </w:rPr>
        <w:t>4</w:t>
      </w:r>
      <w:r>
        <w:rPr>
          <w:sz w:val="28"/>
          <w:szCs w:val="24"/>
          <w:highlight w:val="none"/>
        </w:rPr>
        <w:t>月，</w:t>
      </w:r>
      <w:r>
        <w:rPr>
          <w:rFonts w:hint="eastAsia" w:ascii="宋体" w:hAnsi="宋体" w:cs="仿宋"/>
          <w:sz w:val="28"/>
          <w:szCs w:val="28"/>
          <w:highlight w:val="none"/>
        </w:rPr>
        <w:t>公开广泛征求行业技术专家及标准编制专家</w:t>
      </w:r>
      <w:r>
        <w:rPr>
          <w:rFonts w:hint="eastAsia" w:ascii="宋体" w:hAnsi="宋体" w:cs="仿宋"/>
          <w:sz w:val="28"/>
          <w:szCs w:val="28"/>
          <w:highlight w:val="none"/>
          <w:lang w:val="en-US" w:eastAsia="zh-CN"/>
        </w:rPr>
        <w:t>意见</w:t>
      </w:r>
      <w:r>
        <w:rPr>
          <w:rFonts w:hint="eastAsia" w:ascii="宋体" w:hAnsi="宋体" w:cs="仿宋"/>
          <w:sz w:val="28"/>
          <w:szCs w:val="28"/>
          <w:highlight w:val="none"/>
          <w:lang w:eastAsia="zh-CN"/>
        </w:rPr>
        <w:t>，</w:t>
      </w:r>
      <w:r>
        <w:rPr>
          <w:rFonts w:hint="eastAsia" w:ascii="宋体" w:hAnsi="宋体" w:cs="仿宋"/>
          <w:sz w:val="28"/>
          <w:szCs w:val="28"/>
          <w:highlight w:val="none"/>
        </w:rPr>
        <w:t>优化标准框架</w:t>
      </w:r>
      <w:r>
        <w:rPr>
          <w:rFonts w:hint="eastAsia" w:ascii="宋体" w:hAnsi="宋体" w:cs="仿宋"/>
          <w:sz w:val="28"/>
          <w:szCs w:val="28"/>
          <w:highlight w:val="none"/>
          <w:lang w:eastAsia="zh-CN"/>
        </w:rPr>
        <w:t>，</w:t>
      </w:r>
      <w:r>
        <w:rPr>
          <w:rFonts w:hint="eastAsia" w:ascii="宋体" w:hAnsi="宋体" w:cs="仿宋"/>
          <w:sz w:val="28"/>
          <w:szCs w:val="28"/>
          <w:highlight w:val="none"/>
        </w:rPr>
        <w:t>编制组根据与会专家意见进一步修改完善，开展标准起草工作。</w:t>
      </w:r>
      <w:r>
        <w:rPr>
          <w:rFonts w:hint="eastAsia" w:ascii="宋体" w:hAnsi="宋体" w:cs="仿宋"/>
          <w:sz w:val="28"/>
          <w:szCs w:val="28"/>
          <w:highlight w:val="none"/>
          <w:lang w:val="en-US" w:eastAsia="zh-CN"/>
        </w:rPr>
        <w:t>2024年5月完成该征求意见稿的编制。</w:t>
      </w:r>
    </w:p>
    <w:p w14:paraId="671E0C16">
      <w:pPr>
        <w:autoSpaceDE w:val="0"/>
        <w:autoSpaceDN w:val="0"/>
        <w:adjustRightInd w:val="0"/>
        <w:snapToGrid w:val="0"/>
        <w:spacing w:before="156" w:beforeLines="50" w:after="156" w:afterLines="50" w:line="560" w:lineRule="exact"/>
        <w:outlineLvl w:val="0"/>
        <w:rPr>
          <w:rFonts w:eastAsia="黑体"/>
          <w:bCs/>
          <w:color w:val="000000"/>
          <w:kern w:val="0"/>
          <w:sz w:val="32"/>
          <w:szCs w:val="32"/>
        </w:rPr>
      </w:pPr>
      <w:bookmarkStart w:id="25" w:name="_Toc169727693"/>
      <w:bookmarkStart w:id="26" w:name="_Toc24577"/>
      <w:r>
        <w:rPr>
          <w:rFonts w:hint="eastAsia" w:eastAsia="黑体"/>
          <w:bCs/>
          <w:color w:val="000000"/>
          <w:kern w:val="0"/>
          <w:sz w:val="32"/>
          <w:szCs w:val="32"/>
        </w:rPr>
        <w:t>四</w:t>
      </w:r>
      <w:r>
        <w:rPr>
          <w:rFonts w:eastAsia="黑体"/>
          <w:bCs/>
          <w:color w:val="000000"/>
          <w:kern w:val="0"/>
          <w:sz w:val="32"/>
          <w:szCs w:val="32"/>
        </w:rPr>
        <w:t>、</w:t>
      </w:r>
      <w:r>
        <w:rPr>
          <w:rFonts w:hint="eastAsia" w:eastAsia="黑体"/>
          <w:bCs/>
          <w:color w:val="000000"/>
          <w:kern w:val="0"/>
          <w:sz w:val="32"/>
          <w:szCs w:val="32"/>
        </w:rPr>
        <w:t>主要内容</w:t>
      </w:r>
      <w:bookmarkEnd w:id="25"/>
    </w:p>
    <w:p w14:paraId="3D63E5F9">
      <w:pPr>
        <w:autoSpaceDE w:val="0"/>
        <w:autoSpaceDN w:val="0"/>
        <w:adjustRightInd w:val="0"/>
        <w:snapToGrid w:val="0"/>
        <w:spacing w:after="156" w:afterLines="50" w:line="560" w:lineRule="exact"/>
        <w:ind w:left="567" w:leftChars="270"/>
        <w:outlineLvl w:val="1"/>
        <w:rPr>
          <w:rFonts w:eastAsia="黑体"/>
          <w:bCs/>
          <w:color w:val="000000"/>
          <w:kern w:val="0"/>
          <w:sz w:val="28"/>
          <w:szCs w:val="28"/>
        </w:rPr>
      </w:pPr>
      <w:r>
        <w:rPr>
          <w:rFonts w:eastAsia="黑体"/>
          <w:bCs/>
          <w:color w:val="000000"/>
          <w:kern w:val="0"/>
          <w:sz w:val="28"/>
          <w:szCs w:val="28"/>
        </w:rPr>
        <w:t xml:space="preserve">4.1 </w:t>
      </w:r>
      <w:r>
        <w:rPr>
          <w:rFonts w:hint="eastAsia" w:eastAsia="黑体"/>
          <w:bCs/>
          <w:color w:val="000000"/>
          <w:kern w:val="0"/>
          <w:sz w:val="28"/>
          <w:szCs w:val="28"/>
        </w:rPr>
        <w:t>编制原则</w:t>
      </w:r>
      <w:bookmarkEnd w:id="26"/>
    </w:p>
    <w:p w14:paraId="0FE9FC8E">
      <w:pPr>
        <w:pStyle w:val="2"/>
        <w:spacing w:beforeLines="0" w:afterLines="0"/>
        <w:ind w:firstLine="560"/>
        <w:jc w:val="both"/>
        <w:rPr>
          <w:rFonts w:ascii="Times New Roman" w:hAnsi="Times New Roman" w:cs="Times New Roman"/>
          <w:sz w:val="28"/>
          <w:szCs w:val="24"/>
        </w:rPr>
      </w:pPr>
      <w:r>
        <w:rPr>
          <w:rFonts w:hint="eastAsia"/>
          <w:sz w:val="28"/>
          <w:szCs w:val="28"/>
          <w:lang w:val="en-US" w:eastAsia="zh-CN"/>
        </w:rPr>
        <w:t>道面摊铺压实智能化无人集</w:t>
      </w:r>
      <w:r>
        <w:rPr>
          <w:rFonts w:hint="default"/>
          <w:sz w:val="28"/>
          <w:szCs w:val="28"/>
          <w:lang w:val="en-US" w:eastAsia="zh-CN"/>
        </w:rPr>
        <w:t>群施工技术规范</w:t>
      </w:r>
      <w:r>
        <w:rPr>
          <w:rFonts w:ascii="Times New Roman" w:hAnsi="Times New Roman" w:cs="Times New Roman"/>
          <w:sz w:val="28"/>
          <w:szCs w:val="24"/>
        </w:rPr>
        <w:t>制定的原则如下：</w:t>
      </w:r>
    </w:p>
    <w:p w14:paraId="2A19A8E5">
      <w:pPr>
        <w:pStyle w:val="2"/>
        <w:spacing w:beforeLines="0" w:afterLines="0"/>
        <w:ind w:firstLine="560"/>
        <w:jc w:val="both"/>
        <w:rPr>
          <w:rFonts w:ascii="Times New Roman" w:hAnsi="Times New Roman" w:cs="Times New Roman"/>
          <w:sz w:val="28"/>
          <w:szCs w:val="24"/>
        </w:rPr>
      </w:pPr>
      <w:r>
        <w:rPr>
          <w:rFonts w:ascii="Times New Roman" w:hAnsi="Times New Roman" w:cs="Times New Roman"/>
          <w:sz w:val="28"/>
          <w:szCs w:val="24"/>
        </w:rPr>
        <w:t>1. 科学性、先进实用原则。本标准既要反映江苏省近年来在</w:t>
      </w:r>
      <w:r>
        <w:rPr>
          <w:rFonts w:hint="eastAsia"/>
          <w:sz w:val="28"/>
          <w:szCs w:val="28"/>
          <w:lang w:val="en-US" w:eastAsia="zh-CN"/>
        </w:rPr>
        <w:t>摊铺压实智能化无人集</w:t>
      </w:r>
      <w:r>
        <w:rPr>
          <w:rFonts w:hint="default"/>
          <w:sz w:val="28"/>
          <w:szCs w:val="28"/>
          <w:lang w:val="en-US" w:eastAsia="zh-CN"/>
        </w:rPr>
        <w:t>群施工</w:t>
      </w:r>
      <w:r>
        <w:rPr>
          <w:rFonts w:ascii="Times New Roman" w:hAnsi="Times New Roman" w:cs="Times New Roman"/>
          <w:sz w:val="28"/>
          <w:szCs w:val="24"/>
        </w:rPr>
        <w:t>技术方面的研究成果和经验，又要借鉴吸取国内外的先进经验和新理论、技术，</w:t>
      </w:r>
      <w:r>
        <w:rPr>
          <w:rFonts w:hint="eastAsia" w:ascii="Times New Roman" w:hAnsi="Times New Roman" w:cs="Times New Roman"/>
          <w:sz w:val="28"/>
          <w:szCs w:val="24"/>
        </w:rPr>
        <w:t>更要适合江苏省在规划建设管理的实际需求，还要确保规范可操作</w:t>
      </w:r>
      <w:r>
        <w:rPr>
          <w:rFonts w:ascii="Times New Roman" w:hAnsi="Times New Roman" w:cs="Times New Roman"/>
          <w:sz w:val="28"/>
          <w:szCs w:val="24"/>
        </w:rPr>
        <w:t>，解决实际的工程难题。</w:t>
      </w:r>
    </w:p>
    <w:p w14:paraId="65F763CB">
      <w:pPr>
        <w:pStyle w:val="2"/>
        <w:spacing w:beforeLines="0" w:afterLines="0"/>
        <w:ind w:firstLine="560"/>
        <w:jc w:val="both"/>
        <w:rPr>
          <w:rFonts w:ascii="Times New Roman" w:hAnsi="Times New Roman" w:cs="Times New Roman"/>
          <w:sz w:val="28"/>
          <w:szCs w:val="24"/>
        </w:rPr>
      </w:pPr>
      <w:r>
        <w:rPr>
          <w:rFonts w:ascii="Times New Roman" w:hAnsi="Times New Roman" w:cs="Times New Roman"/>
          <w:sz w:val="28"/>
          <w:szCs w:val="24"/>
        </w:rPr>
        <w:t>2. 符合性与协调原则。</w:t>
      </w:r>
      <w:r>
        <w:rPr>
          <w:rFonts w:hint="eastAsia" w:ascii="Times New Roman" w:hAnsi="Times New Roman" w:cs="Times New Roman"/>
          <w:sz w:val="28"/>
          <w:szCs w:val="24"/>
        </w:rPr>
        <w:t>本标准既要符合国家法律的有关规定，又要与</w:t>
      </w:r>
      <w:r>
        <w:rPr>
          <w:rFonts w:ascii="Times New Roman" w:hAnsi="Times New Roman" w:cs="Times New Roman"/>
          <w:sz w:val="28"/>
          <w:szCs w:val="24"/>
        </w:rPr>
        <w:t>现行的国家标准、行业标准保持相互协调、一致。</w:t>
      </w:r>
    </w:p>
    <w:p w14:paraId="74ACB884">
      <w:pPr>
        <w:pStyle w:val="2"/>
        <w:spacing w:beforeLines="0" w:afterLines="0"/>
        <w:ind w:firstLine="560"/>
        <w:jc w:val="both"/>
        <w:rPr>
          <w:rFonts w:ascii="Times New Roman" w:hAnsi="Times New Roman" w:cs="Times New Roman"/>
          <w:sz w:val="28"/>
          <w:szCs w:val="24"/>
        </w:rPr>
      </w:pPr>
      <w:r>
        <w:rPr>
          <w:rFonts w:ascii="Times New Roman" w:hAnsi="Times New Roman" w:cs="Times New Roman"/>
          <w:sz w:val="28"/>
          <w:szCs w:val="24"/>
        </w:rPr>
        <w:t>3. 成熟性原则。本标准须进行充分技术论证，应依据充分，理论正确，验证可信，确保技术成熟性、可靠性。</w:t>
      </w:r>
    </w:p>
    <w:p w14:paraId="1B50FDBB">
      <w:pPr>
        <w:pStyle w:val="2"/>
        <w:spacing w:beforeLines="0" w:afterLines="0"/>
        <w:ind w:firstLine="560"/>
        <w:jc w:val="both"/>
        <w:rPr>
          <w:rFonts w:ascii="Times New Roman" w:hAnsi="Times New Roman" w:cs="Times New Roman"/>
          <w:sz w:val="28"/>
          <w:szCs w:val="24"/>
        </w:rPr>
      </w:pPr>
      <w:r>
        <w:rPr>
          <w:rFonts w:ascii="Times New Roman" w:hAnsi="Times New Roman" w:cs="Times New Roman"/>
          <w:sz w:val="28"/>
          <w:szCs w:val="24"/>
        </w:rPr>
        <w:t>4. 注重经济性和社会效益原则。本标准编制须以江苏省实际需要出发，避免一味追求高性能、高指标，造成不必要的经济浪费。</w:t>
      </w:r>
    </w:p>
    <w:p w14:paraId="1F206A25">
      <w:pPr>
        <w:autoSpaceDE w:val="0"/>
        <w:autoSpaceDN w:val="0"/>
        <w:adjustRightInd w:val="0"/>
        <w:snapToGrid w:val="0"/>
        <w:spacing w:after="156" w:afterLines="50" w:line="560" w:lineRule="exact"/>
        <w:ind w:left="567" w:leftChars="270"/>
        <w:outlineLvl w:val="1"/>
        <w:rPr>
          <w:rFonts w:eastAsia="黑体"/>
          <w:bCs/>
          <w:color w:val="000000"/>
          <w:kern w:val="0"/>
          <w:sz w:val="28"/>
          <w:szCs w:val="28"/>
        </w:rPr>
      </w:pPr>
      <w:bookmarkStart w:id="27" w:name="_Toc27589"/>
      <w:r>
        <w:rPr>
          <w:rFonts w:eastAsia="黑体"/>
          <w:bCs/>
          <w:color w:val="000000"/>
          <w:kern w:val="0"/>
          <w:sz w:val="28"/>
          <w:szCs w:val="28"/>
        </w:rPr>
        <w:t xml:space="preserve">4.2 </w:t>
      </w:r>
      <w:r>
        <w:rPr>
          <w:rFonts w:hint="eastAsia" w:eastAsia="黑体"/>
          <w:bCs/>
          <w:color w:val="000000"/>
          <w:kern w:val="0"/>
          <w:sz w:val="28"/>
          <w:szCs w:val="28"/>
        </w:rPr>
        <w:t>编制内容</w:t>
      </w:r>
    </w:p>
    <w:p w14:paraId="0C91D75C">
      <w:pPr>
        <w:pStyle w:val="2"/>
        <w:spacing w:beforeLines="0" w:afterLines="0"/>
        <w:ind w:firstLine="560"/>
        <w:jc w:val="both"/>
        <w:rPr>
          <w:rFonts w:ascii="Times New Roman" w:hAnsi="Times New Roman" w:cs="Times New Roman"/>
          <w:sz w:val="28"/>
          <w:szCs w:val="24"/>
        </w:rPr>
      </w:pPr>
      <w:r>
        <w:rPr>
          <w:rFonts w:hint="eastAsia" w:ascii="Times New Roman" w:hAnsi="Times New Roman" w:cs="Times New Roman"/>
          <w:sz w:val="28"/>
          <w:szCs w:val="24"/>
        </w:rPr>
        <w:t>为了为响应国家</w:t>
      </w:r>
      <w:r>
        <w:rPr>
          <w:rFonts w:hint="eastAsia" w:ascii="Times New Roman" w:hAnsi="Times New Roman" w:cs="Times New Roman"/>
          <w:sz w:val="28"/>
          <w:szCs w:val="24"/>
          <w:lang w:eastAsia="zh-CN"/>
        </w:rPr>
        <w:t>《</w:t>
      </w:r>
      <w:r>
        <w:rPr>
          <w:rFonts w:hint="eastAsia" w:ascii="Times New Roman" w:hAnsi="Times New Roman" w:cs="Times New Roman"/>
          <w:sz w:val="28"/>
          <w:szCs w:val="24"/>
          <w:lang w:val="en-US" w:eastAsia="zh-CN"/>
        </w:rPr>
        <w:t>交通强国建设纲要</w:t>
      </w:r>
      <w:r>
        <w:rPr>
          <w:rFonts w:hint="eastAsia" w:ascii="Times New Roman" w:hAnsi="Times New Roman" w:cs="Times New Roman"/>
          <w:sz w:val="28"/>
          <w:szCs w:val="24"/>
          <w:lang w:eastAsia="zh-CN"/>
        </w:rPr>
        <w:t>》</w:t>
      </w:r>
      <w:r>
        <w:rPr>
          <w:rFonts w:hint="eastAsia" w:ascii="Times New Roman" w:hAnsi="Times New Roman" w:cs="Times New Roman"/>
          <w:sz w:val="28"/>
          <w:szCs w:val="24"/>
          <w:lang w:val="en-US" w:eastAsia="zh-CN"/>
        </w:rPr>
        <w:t>和</w:t>
      </w:r>
      <w:r>
        <w:rPr>
          <w:rFonts w:hint="eastAsia" w:ascii="Times New Roman" w:hAnsi="Times New Roman" w:cs="Times New Roman"/>
          <w:sz w:val="28"/>
          <w:szCs w:val="24"/>
        </w:rPr>
        <w:t>《“十四五”交通领域科技创新规划》需求，研发智慧工地的专业作业保障装备技术，开展“智慧工地先导应用”工程，研发少人或无人化施工技术与装备，推动机场、道路、隧道、航道、桥梁、高速铁路等智慧工地的典型应用试点，有效解决和提升施工质量、效率、安全、环保等问题。规范</w:t>
      </w:r>
      <w:r>
        <w:rPr>
          <w:rFonts w:hint="eastAsia"/>
          <w:sz w:val="28"/>
          <w:szCs w:val="28"/>
          <w:lang w:val="en-US" w:eastAsia="zh-CN"/>
        </w:rPr>
        <w:t>道面摊铺压实智能化无人集</w:t>
      </w:r>
      <w:r>
        <w:rPr>
          <w:rFonts w:hint="default"/>
          <w:sz w:val="28"/>
          <w:szCs w:val="28"/>
          <w:lang w:val="en-US" w:eastAsia="zh-CN"/>
        </w:rPr>
        <w:t>群施工</w:t>
      </w:r>
      <w:r>
        <w:rPr>
          <w:rFonts w:hint="eastAsia" w:ascii="Times New Roman" w:hAnsi="Times New Roman" w:cs="Times New Roman"/>
          <w:sz w:val="28"/>
          <w:szCs w:val="24"/>
          <w:lang w:val="en-US" w:eastAsia="zh-CN"/>
        </w:rPr>
        <w:t>技术</w:t>
      </w:r>
      <w:r>
        <w:rPr>
          <w:rFonts w:hint="eastAsia" w:ascii="Times New Roman" w:hAnsi="Times New Roman" w:cs="Times New Roman"/>
          <w:sz w:val="28"/>
          <w:szCs w:val="24"/>
        </w:rPr>
        <w:t>，保证工程质量，制定本文件。</w:t>
      </w:r>
    </w:p>
    <w:p w14:paraId="483331D3">
      <w:pPr>
        <w:pStyle w:val="2"/>
        <w:spacing w:beforeLines="0" w:afterLines="0"/>
        <w:ind w:firstLine="560"/>
        <w:jc w:val="both"/>
        <w:rPr>
          <w:sz w:val="28"/>
          <w:szCs w:val="24"/>
        </w:rPr>
      </w:pPr>
      <w:r>
        <w:rPr>
          <w:rFonts w:hint="eastAsia" w:ascii="Times New Roman" w:hAnsi="Times New Roman" w:cs="Times New Roman"/>
          <w:sz w:val="28"/>
          <w:szCs w:val="24"/>
        </w:rPr>
        <w:t>本标准规定了道面摊铺压实智能化无人集群施工的术语和定义、</w:t>
      </w:r>
      <w:r>
        <w:rPr>
          <w:rFonts w:hint="eastAsia" w:ascii="Times New Roman" w:hAnsi="Times New Roman" w:cs="Times New Roman"/>
          <w:sz w:val="28"/>
          <w:szCs w:val="24"/>
          <w:lang w:val="en-US" w:eastAsia="zh-CN"/>
        </w:rPr>
        <w:t>系统组成</w:t>
      </w:r>
      <w:r>
        <w:rPr>
          <w:rFonts w:hint="eastAsia" w:ascii="Times New Roman" w:hAnsi="Times New Roman" w:cs="Times New Roman"/>
          <w:sz w:val="28"/>
          <w:szCs w:val="24"/>
        </w:rPr>
        <w:t>、技术要求、施工、质量</w:t>
      </w:r>
      <w:r>
        <w:rPr>
          <w:rFonts w:hint="eastAsia" w:ascii="Times New Roman" w:hAnsi="Times New Roman" w:cs="Times New Roman"/>
          <w:sz w:val="28"/>
          <w:szCs w:val="24"/>
          <w:lang w:val="en-US" w:eastAsia="zh-CN"/>
        </w:rPr>
        <w:t>控制</w:t>
      </w:r>
      <w:r>
        <w:rPr>
          <w:rFonts w:hint="eastAsia" w:ascii="Times New Roman" w:hAnsi="Times New Roman" w:cs="Times New Roman"/>
          <w:sz w:val="28"/>
          <w:szCs w:val="24"/>
        </w:rPr>
        <w:t>。</w:t>
      </w:r>
    </w:p>
    <w:bookmarkEnd w:id="27"/>
    <w:p w14:paraId="0679271C">
      <w:pPr>
        <w:ind w:firstLine="562" w:firstLineChars="200"/>
        <w:rPr>
          <w:rStyle w:val="41"/>
          <w:b/>
        </w:rPr>
      </w:pPr>
      <w:r>
        <w:rPr>
          <w:rStyle w:val="41"/>
          <w:rFonts w:hint="eastAsia"/>
          <w:b/>
        </w:rPr>
        <w:t>（</w:t>
      </w:r>
      <w:r>
        <w:rPr>
          <w:rStyle w:val="41"/>
          <w:b/>
        </w:rPr>
        <w:t>1</w:t>
      </w:r>
      <w:r>
        <w:rPr>
          <w:rStyle w:val="41"/>
          <w:rFonts w:hint="eastAsia"/>
          <w:b/>
        </w:rPr>
        <w:t>）范围</w:t>
      </w:r>
    </w:p>
    <w:p w14:paraId="20B86846">
      <w:pPr>
        <w:pStyle w:val="2"/>
        <w:spacing w:beforeLines="0" w:afterLines="0"/>
        <w:ind w:firstLine="560"/>
        <w:jc w:val="both"/>
        <w:rPr>
          <w:rFonts w:ascii="Times New Roman" w:hAnsi="Times New Roman" w:cs="Times New Roman"/>
          <w:sz w:val="28"/>
          <w:szCs w:val="24"/>
        </w:rPr>
      </w:pPr>
      <w:r>
        <w:rPr>
          <w:rFonts w:ascii="Times New Roman" w:hAnsi="Times New Roman" w:cs="Times New Roman"/>
          <w:sz w:val="28"/>
          <w:szCs w:val="24"/>
        </w:rPr>
        <w:t>本文件规定了</w:t>
      </w:r>
      <w:r>
        <w:rPr>
          <w:rFonts w:hint="eastAsia" w:ascii="Times New Roman" w:hAnsi="Times New Roman" w:cs="Times New Roman"/>
          <w:sz w:val="28"/>
          <w:szCs w:val="24"/>
        </w:rPr>
        <w:t>标准范围和适用界限</w:t>
      </w:r>
      <w:r>
        <w:rPr>
          <w:rFonts w:ascii="Times New Roman" w:hAnsi="Times New Roman" w:cs="Times New Roman"/>
          <w:sz w:val="28"/>
          <w:szCs w:val="24"/>
        </w:rPr>
        <w:t>。</w:t>
      </w:r>
    </w:p>
    <w:p w14:paraId="0171F2C9">
      <w:pPr>
        <w:pStyle w:val="43"/>
        <w:ind w:firstLine="420"/>
        <w:rPr>
          <w:rFonts w:ascii="Times New Roman" w:hAnsi="Times New Roman" w:eastAsia="宋体" w:cs="Times New Roman"/>
          <w:kern w:val="2"/>
          <w:sz w:val="28"/>
          <w:szCs w:val="24"/>
          <w:lang w:val="en-US" w:eastAsia="zh-CN" w:bidi="ar-SA"/>
        </w:rPr>
      </w:pPr>
      <w:r>
        <w:rPr>
          <w:rFonts w:ascii="Times New Roman" w:hAnsi="Times New Roman" w:eastAsia="宋体" w:cs="Times New Roman"/>
          <w:kern w:val="2"/>
          <w:sz w:val="28"/>
          <w:szCs w:val="24"/>
          <w:lang w:val="en-US" w:eastAsia="zh-CN" w:bidi="ar-SA"/>
        </w:rPr>
        <w:t>本文件规定了</w:t>
      </w:r>
      <w:r>
        <w:rPr>
          <w:rFonts w:hint="eastAsia" w:ascii="Times New Roman" w:hAnsi="Times New Roman" w:eastAsia="宋体" w:cs="Times New Roman"/>
          <w:kern w:val="2"/>
          <w:sz w:val="28"/>
          <w:szCs w:val="24"/>
          <w:lang w:val="en-US" w:eastAsia="zh-CN" w:bidi="ar-SA"/>
        </w:rPr>
        <w:t>摊铺压实智能化无人集群</w:t>
      </w:r>
      <w:r>
        <w:rPr>
          <w:rFonts w:ascii="Times New Roman" w:hAnsi="Times New Roman" w:eastAsia="宋体" w:cs="Times New Roman"/>
          <w:kern w:val="2"/>
          <w:sz w:val="28"/>
          <w:szCs w:val="24"/>
          <w:lang w:val="en-US" w:eastAsia="zh-CN" w:bidi="ar-SA"/>
        </w:rPr>
        <w:t xml:space="preserve">的系统组成、技术要求、施工、质量控制等内容。 </w:t>
      </w:r>
    </w:p>
    <w:p w14:paraId="45C56640">
      <w:pPr>
        <w:pStyle w:val="2"/>
        <w:spacing w:beforeLines="0" w:afterLines="0"/>
        <w:ind w:firstLine="560"/>
        <w:jc w:val="both"/>
        <w:rPr>
          <w:rFonts w:ascii="Times New Roman" w:hAnsi="Times New Roman" w:cs="Times New Roman"/>
          <w:sz w:val="28"/>
          <w:szCs w:val="24"/>
        </w:rPr>
      </w:pPr>
      <w:r>
        <w:rPr>
          <w:rFonts w:ascii="Times New Roman" w:hAnsi="Times New Roman" w:eastAsia="宋体" w:cs="Times New Roman"/>
          <w:kern w:val="2"/>
          <w:sz w:val="28"/>
          <w:szCs w:val="24"/>
          <w:lang w:val="en-US" w:eastAsia="zh-CN" w:bidi="ar-SA"/>
        </w:rPr>
        <w:t>本文件适用于高速公路和一级公路的新建、改扩建及养护工程</w:t>
      </w:r>
      <w:r>
        <w:rPr>
          <w:rFonts w:ascii="Times New Roman" w:hAnsi="Times New Roman" w:cs="Times New Roman"/>
          <w:sz w:val="28"/>
          <w:szCs w:val="24"/>
        </w:rPr>
        <w:t>。</w:t>
      </w:r>
    </w:p>
    <w:p w14:paraId="0BC286FE">
      <w:pPr>
        <w:ind w:firstLine="562" w:firstLineChars="200"/>
        <w:rPr>
          <w:rStyle w:val="41"/>
          <w:b/>
        </w:rPr>
      </w:pPr>
      <w:r>
        <w:rPr>
          <w:rStyle w:val="41"/>
          <w:rFonts w:hint="eastAsia"/>
          <w:b/>
        </w:rPr>
        <w:t>（</w:t>
      </w:r>
      <w:r>
        <w:rPr>
          <w:rStyle w:val="41"/>
          <w:b/>
        </w:rPr>
        <w:t>2</w:t>
      </w:r>
      <w:r>
        <w:rPr>
          <w:rStyle w:val="41"/>
          <w:rFonts w:hint="eastAsia"/>
          <w:b/>
        </w:rPr>
        <w:t>）规范性引用文件</w:t>
      </w:r>
    </w:p>
    <w:p w14:paraId="2AFB4561">
      <w:pPr>
        <w:pStyle w:val="2"/>
        <w:spacing w:before="156" w:after="156"/>
        <w:ind w:firstLine="560"/>
        <w:rPr>
          <w:rStyle w:val="41"/>
        </w:rPr>
      </w:pPr>
      <w:r>
        <w:rPr>
          <w:rFonts w:ascii="Times New Roman" w:hAnsi="Times New Roman" w:cs="Times New Roman"/>
          <w:sz w:val="28"/>
          <w:szCs w:val="24"/>
        </w:rPr>
        <w:t>规范性引用文件说明了主要参考的国内外标准。</w:t>
      </w:r>
      <w:r>
        <w:rPr>
          <w:rStyle w:val="41"/>
          <w:rFonts w:hint="eastAsia"/>
        </w:rPr>
        <w:t>在标准编制过程中，以</w:t>
      </w:r>
      <w:r>
        <w:rPr>
          <w:rFonts w:ascii="Times New Roman"/>
        </w:rPr>
        <w:t xml:space="preserve"> </w:t>
      </w:r>
      <w:r>
        <w:rPr>
          <w:rFonts w:hint="eastAsia" w:ascii="Times New Roman" w:hAnsi="Times New Roman" w:cs="Times New Roman"/>
          <w:sz w:val="28"/>
          <w:szCs w:val="24"/>
          <w:lang w:eastAsia="zh-CN"/>
        </w:rPr>
        <w:t>《</w:t>
      </w:r>
      <w:r>
        <w:rPr>
          <w:rFonts w:ascii="Times New Roman" w:hAnsi="Times New Roman" w:cs="Times New Roman"/>
          <w:sz w:val="28"/>
          <w:szCs w:val="24"/>
        </w:rPr>
        <w:t>全球定位系统实时动态测量（RTK）技术规范</w:t>
      </w:r>
      <w:r>
        <w:rPr>
          <w:rFonts w:hint="eastAsia" w:ascii="Times New Roman" w:hAnsi="Times New Roman" w:cs="Times New Roman"/>
          <w:sz w:val="28"/>
          <w:szCs w:val="24"/>
          <w:lang w:eastAsia="zh-CN"/>
        </w:rPr>
        <w:t>》（</w:t>
      </w:r>
      <w:r>
        <w:rPr>
          <w:rFonts w:ascii="Times New Roman" w:hAnsi="Times New Roman" w:cs="Times New Roman"/>
          <w:sz w:val="28"/>
          <w:szCs w:val="24"/>
        </w:rPr>
        <w:t>CH/T 2009</w:t>
      </w:r>
      <w:r>
        <w:rPr>
          <w:rFonts w:hint="eastAsia" w:ascii="Times New Roman" w:hAnsi="Times New Roman" w:cs="Times New Roman"/>
          <w:sz w:val="28"/>
          <w:szCs w:val="24"/>
          <w:lang w:eastAsia="zh-CN"/>
        </w:rPr>
        <w:t>）、《</w:t>
      </w:r>
      <w:r>
        <w:rPr>
          <w:rFonts w:ascii="Times New Roman" w:hAnsi="Times New Roman" w:cs="Times New Roman"/>
          <w:sz w:val="28"/>
          <w:szCs w:val="24"/>
        </w:rPr>
        <w:t>公路路基路面现场测试规程</w:t>
      </w:r>
      <w:r>
        <w:rPr>
          <w:rFonts w:hint="eastAsia" w:ascii="Times New Roman" w:hAnsi="Times New Roman" w:cs="Times New Roman"/>
          <w:sz w:val="28"/>
          <w:szCs w:val="24"/>
          <w:lang w:eastAsia="zh-CN"/>
        </w:rPr>
        <w:t>》（</w:t>
      </w:r>
      <w:r>
        <w:rPr>
          <w:rFonts w:ascii="Times New Roman" w:hAnsi="Times New Roman" w:cs="Times New Roman"/>
          <w:sz w:val="28"/>
          <w:szCs w:val="24"/>
        </w:rPr>
        <w:t>JTG 3450</w:t>
      </w:r>
      <w:r>
        <w:rPr>
          <w:rFonts w:hint="eastAsia" w:ascii="Times New Roman" w:hAnsi="Times New Roman" w:cs="Times New Roman"/>
          <w:sz w:val="28"/>
          <w:szCs w:val="24"/>
          <w:lang w:eastAsia="zh-CN"/>
        </w:rPr>
        <w:t>）、《</w:t>
      </w:r>
      <w:r>
        <w:rPr>
          <w:rFonts w:ascii="Times New Roman" w:hAnsi="Times New Roman" w:cs="Times New Roman"/>
          <w:sz w:val="28"/>
          <w:szCs w:val="24"/>
        </w:rPr>
        <w:t>公路沥青路面施工技术规范</w:t>
      </w:r>
      <w:r>
        <w:rPr>
          <w:rFonts w:hint="eastAsia" w:ascii="Times New Roman" w:hAnsi="Times New Roman" w:cs="Times New Roman"/>
          <w:sz w:val="28"/>
          <w:szCs w:val="24"/>
          <w:lang w:eastAsia="zh-CN"/>
        </w:rPr>
        <w:t>》（</w:t>
      </w:r>
      <w:r>
        <w:rPr>
          <w:rFonts w:ascii="Times New Roman" w:hAnsi="Times New Roman" w:cs="Times New Roman"/>
          <w:sz w:val="28"/>
          <w:szCs w:val="24"/>
        </w:rPr>
        <w:t xml:space="preserve">JTG F40 </w:t>
      </w:r>
      <w:r>
        <w:rPr>
          <w:rFonts w:hint="eastAsia" w:ascii="Times New Roman" w:hAnsi="Times New Roman" w:cs="Times New Roman"/>
          <w:sz w:val="28"/>
          <w:szCs w:val="24"/>
          <w:lang w:eastAsia="zh-CN"/>
        </w:rPr>
        <w:t>）、《</w:t>
      </w:r>
      <w:r>
        <w:rPr>
          <w:rFonts w:ascii="Times New Roman" w:hAnsi="Times New Roman" w:cs="Times New Roman"/>
          <w:sz w:val="28"/>
          <w:szCs w:val="24"/>
        </w:rPr>
        <w:t>公路工程质量检验评定标准</w:t>
      </w:r>
      <w:r>
        <w:rPr>
          <w:rFonts w:hint="eastAsia" w:ascii="Times New Roman" w:hAnsi="Times New Roman" w:cs="Times New Roman"/>
          <w:sz w:val="28"/>
          <w:szCs w:val="24"/>
          <w:lang w:eastAsia="zh-CN"/>
        </w:rPr>
        <w:t>》（</w:t>
      </w:r>
      <w:r>
        <w:rPr>
          <w:rFonts w:ascii="Times New Roman" w:hAnsi="Times New Roman" w:cs="Times New Roman"/>
          <w:sz w:val="28"/>
          <w:szCs w:val="24"/>
        </w:rPr>
        <w:t>JTG F80/1</w:t>
      </w:r>
      <w:r>
        <w:rPr>
          <w:rFonts w:hint="eastAsia" w:ascii="Times New Roman" w:hAnsi="Times New Roman" w:cs="Times New Roman"/>
          <w:sz w:val="28"/>
          <w:szCs w:val="24"/>
          <w:lang w:eastAsia="zh-CN"/>
        </w:rPr>
        <w:t>）</w:t>
      </w:r>
      <w:r>
        <w:rPr>
          <w:rFonts w:hint="eastAsia" w:ascii="Times New Roman" w:hAnsi="Times New Roman" w:cs="Times New Roman"/>
          <w:sz w:val="28"/>
          <w:szCs w:val="24"/>
        </w:rPr>
        <w:t>等</w:t>
      </w:r>
      <w:r>
        <w:rPr>
          <w:rStyle w:val="41"/>
          <w:rFonts w:hint="eastAsia"/>
        </w:rPr>
        <w:t>作为上位标准。</w:t>
      </w:r>
    </w:p>
    <w:p w14:paraId="556F115E">
      <w:pPr>
        <w:ind w:firstLine="562" w:firstLineChars="200"/>
        <w:rPr>
          <w:rStyle w:val="41"/>
          <w:b/>
        </w:rPr>
      </w:pPr>
      <w:r>
        <w:rPr>
          <w:rStyle w:val="41"/>
          <w:rFonts w:hint="eastAsia"/>
          <w:b/>
        </w:rPr>
        <w:t>（3）术语和定义</w:t>
      </w:r>
    </w:p>
    <w:p w14:paraId="372253EB">
      <w:pPr>
        <w:pStyle w:val="2"/>
        <w:spacing w:beforeLines="0" w:afterLines="0"/>
        <w:ind w:firstLine="560"/>
        <w:jc w:val="both"/>
        <w:rPr>
          <w:rFonts w:ascii="Times New Roman" w:hAnsi="Times New Roman" w:cs="Times New Roman"/>
          <w:sz w:val="28"/>
          <w:szCs w:val="24"/>
        </w:rPr>
      </w:pPr>
      <w:r>
        <w:rPr>
          <w:rFonts w:hint="eastAsia" w:ascii="Times New Roman" w:hAnsi="Times New Roman" w:cs="Times New Roman"/>
          <w:sz w:val="28"/>
          <w:szCs w:val="24"/>
        </w:rPr>
        <w:t>本章节主要对</w:t>
      </w:r>
      <w:r>
        <w:rPr>
          <w:rFonts w:hint="eastAsia" w:ascii="Times New Roman" w:hAnsi="Times New Roman" w:cs="Times New Roman"/>
          <w:sz w:val="28"/>
          <w:szCs w:val="24"/>
          <w:lang w:val="en-US" w:eastAsia="zh-CN"/>
        </w:rPr>
        <w:t>智能摊铺压实设备</w:t>
      </w:r>
      <w:r>
        <w:rPr>
          <w:rFonts w:hint="eastAsia" w:ascii="Times New Roman" w:hAnsi="Times New Roman" w:cs="Times New Roman"/>
          <w:sz w:val="28"/>
          <w:szCs w:val="24"/>
        </w:rPr>
        <w:t>、</w:t>
      </w:r>
      <w:r>
        <w:rPr>
          <w:rFonts w:hint="eastAsia" w:ascii="Times New Roman" w:hAnsi="Times New Roman" w:cs="Times New Roman"/>
          <w:sz w:val="28"/>
          <w:szCs w:val="24"/>
          <w:lang w:val="en-US" w:eastAsia="zh-CN"/>
        </w:rPr>
        <w:t>智能摊铺压实管控平台</w:t>
      </w:r>
      <w:r>
        <w:rPr>
          <w:rFonts w:hint="eastAsia" w:ascii="Times New Roman" w:hAnsi="Times New Roman" w:cs="Times New Roman"/>
          <w:sz w:val="28"/>
          <w:szCs w:val="24"/>
        </w:rPr>
        <w:t>、</w:t>
      </w:r>
      <w:r>
        <w:rPr>
          <w:rFonts w:hint="eastAsia" w:ascii="Times New Roman" w:hAnsi="Times New Roman" w:cs="Times New Roman"/>
          <w:sz w:val="28"/>
          <w:szCs w:val="24"/>
          <w:lang w:val="en-US" w:eastAsia="zh-CN"/>
        </w:rPr>
        <w:t>智能摊铺压实作业系统</w:t>
      </w:r>
      <w:r>
        <w:rPr>
          <w:rFonts w:hint="eastAsia" w:ascii="Times New Roman" w:hAnsi="Times New Roman" w:cs="Times New Roman"/>
          <w:sz w:val="28"/>
          <w:szCs w:val="24"/>
        </w:rPr>
        <w:t>等术语进行定义</w:t>
      </w:r>
      <w:r>
        <w:rPr>
          <w:rFonts w:ascii="Times New Roman" w:hAnsi="Times New Roman" w:cs="Times New Roman"/>
          <w:sz w:val="28"/>
          <w:szCs w:val="24"/>
        </w:rPr>
        <w:t>，在理解的基础上更好地控制各技术要求；同时在本学术范围内形成统一的名称，便于学术交流。</w:t>
      </w:r>
    </w:p>
    <w:p w14:paraId="073E1D46">
      <w:pPr>
        <w:ind w:firstLine="562" w:firstLineChars="200"/>
        <w:rPr>
          <w:rFonts w:ascii="宋体" w:hAnsi="宋体"/>
          <w:b/>
          <w:sz w:val="28"/>
          <w:szCs w:val="28"/>
        </w:rPr>
      </w:pPr>
      <w:r>
        <w:rPr>
          <w:rStyle w:val="41"/>
          <w:rFonts w:hint="eastAsia"/>
          <w:b/>
        </w:rPr>
        <w:t>（</w:t>
      </w:r>
      <w:r>
        <w:rPr>
          <w:rStyle w:val="41"/>
          <w:rFonts w:hint="eastAsia"/>
          <w:b/>
          <w:lang w:val="en-US" w:eastAsia="zh-CN"/>
        </w:rPr>
        <w:t>4</w:t>
      </w:r>
      <w:r>
        <w:rPr>
          <w:rStyle w:val="41"/>
          <w:rFonts w:hint="eastAsia"/>
          <w:b/>
        </w:rPr>
        <w:t>）</w:t>
      </w:r>
      <w:r>
        <w:rPr>
          <w:rStyle w:val="41"/>
          <w:rFonts w:hint="eastAsia"/>
          <w:b/>
          <w:lang w:val="en-US" w:eastAsia="zh-CN"/>
        </w:rPr>
        <w:t>系统组成</w:t>
      </w:r>
    </w:p>
    <w:p w14:paraId="75B837CA">
      <w:pPr>
        <w:pStyle w:val="2"/>
        <w:spacing w:beforeLines="0" w:afterLines="0"/>
        <w:ind w:firstLine="560"/>
        <w:jc w:val="both"/>
        <w:rPr>
          <w:rFonts w:ascii="Times New Roman" w:hAnsi="Times New Roman" w:cs="Times New Roman"/>
          <w:sz w:val="28"/>
          <w:szCs w:val="24"/>
        </w:rPr>
      </w:pPr>
      <w:r>
        <w:rPr>
          <w:rFonts w:hint="eastAsia" w:ascii="Times New Roman" w:hAnsi="Times New Roman" w:cs="Times New Roman"/>
          <w:sz w:val="28"/>
          <w:szCs w:val="24"/>
          <w:lang w:val="en-US" w:eastAsia="zh-CN"/>
        </w:rPr>
        <w:t>本章主要规定了智能摊铺压实设备的组成，智能摊铺压实管控平台的模块组成，RTK基站的要求，数据采集设备应具备的识别装置等相关要求。</w:t>
      </w:r>
    </w:p>
    <w:p w14:paraId="6D759252">
      <w:pPr>
        <w:ind w:firstLine="562" w:firstLineChars="200"/>
        <w:rPr>
          <w:rFonts w:hint="eastAsia" w:ascii="宋体" w:hAnsi="宋体" w:eastAsia="宋体"/>
          <w:b/>
          <w:sz w:val="28"/>
          <w:szCs w:val="28"/>
          <w:lang w:val="en-US" w:eastAsia="zh-CN"/>
        </w:rPr>
      </w:pPr>
      <w:r>
        <w:rPr>
          <w:rStyle w:val="41"/>
          <w:rFonts w:hint="eastAsia"/>
          <w:b/>
        </w:rPr>
        <w:t>（</w:t>
      </w:r>
      <w:r>
        <w:rPr>
          <w:rStyle w:val="41"/>
          <w:rFonts w:hint="eastAsia"/>
          <w:b/>
          <w:lang w:val="en-US" w:eastAsia="zh-CN"/>
        </w:rPr>
        <w:t>5</w:t>
      </w:r>
      <w:r>
        <w:rPr>
          <w:rStyle w:val="41"/>
          <w:rFonts w:hint="eastAsia"/>
          <w:b/>
        </w:rPr>
        <w:t>）</w:t>
      </w:r>
      <w:r>
        <w:rPr>
          <w:rStyle w:val="41"/>
          <w:rFonts w:hint="eastAsia"/>
          <w:b/>
          <w:lang w:val="en-US" w:eastAsia="zh-CN"/>
        </w:rPr>
        <w:t>技术要求</w:t>
      </w:r>
    </w:p>
    <w:p w14:paraId="4F789952">
      <w:pPr>
        <w:pStyle w:val="2"/>
        <w:spacing w:beforeLines="0" w:afterLines="0"/>
        <w:ind w:firstLine="560"/>
        <w:jc w:val="both"/>
        <w:rPr>
          <w:rFonts w:ascii="Times New Roman" w:hAnsi="Times New Roman" w:cs="Times New Roman"/>
          <w:sz w:val="28"/>
          <w:szCs w:val="24"/>
        </w:rPr>
      </w:pPr>
      <w:r>
        <w:rPr>
          <w:rFonts w:hint="eastAsia" w:ascii="Times New Roman" w:hAnsi="Times New Roman" w:cs="Times New Roman"/>
          <w:sz w:val="28"/>
          <w:szCs w:val="24"/>
        </w:rPr>
        <w:t>本章节主要规定</w:t>
      </w:r>
      <w:r>
        <w:rPr>
          <w:rFonts w:hint="eastAsia" w:ascii="Times New Roman" w:hAnsi="Times New Roman" w:cs="Times New Roman"/>
          <w:sz w:val="28"/>
          <w:szCs w:val="24"/>
          <w:lang w:val="en-US" w:eastAsia="zh-CN"/>
        </w:rPr>
        <w:t>施</w:t>
      </w:r>
      <w:r>
        <w:rPr>
          <w:rFonts w:hint="eastAsia" w:ascii="Times New Roman" w:hAnsi="Times New Roman" w:cs="Times New Roman"/>
          <w:sz w:val="28"/>
          <w:szCs w:val="24"/>
        </w:rPr>
        <w:t>工设备</w:t>
      </w:r>
      <w:r>
        <w:rPr>
          <w:rFonts w:hint="eastAsia" w:ascii="Times New Roman" w:hAnsi="Times New Roman" w:cs="Times New Roman"/>
          <w:sz w:val="28"/>
          <w:szCs w:val="24"/>
          <w:lang w:val="en-US" w:eastAsia="zh-CN"/>
        </w:rPr>
        <w:t>及管控平台的功能要求</w:t>
      </w:r>
      <w:r>
        <w:rPr>
          <w:rFonts w:hint="eastAsia" w:ascii="Times New Roman" w:hAnsi="Times New Roman" w:cs="Times New Roman"/>
          <w:sz w:val="28"/>
          <w:szCs w:val="24"/>
        </w:rPr>
        <w:t>、</w:t>
      </w:r>
      <w:r>
        <w:rPr>
          <w:rFonts w:hint="eastAsia" w:ascii="Times New Roman" w:hAnsi="Times New Roman" w:cs="Times New Roman"/>
          <w:sz w:val="28"/>
          <w:szCs w:val="24"/>
          <w:lang w:val="en-US" w:eastAsia="zh-CN"/>
        </w:rPr>
        <w:t>数据采集设备的功能要求；施工设备及管控平台的技术指标，如定位精度、作业精度、环境感知及紧急避险性能等相关要求</w:t>
      </w:r>
      <w:r>
        <w:rPr>
          <w:rFonts w:ascii="Times New Roman" w:hAnsi="Times New Roman" w:cs="Times New Roman"/>
          <w:sz w:val="28"/>
          <w:szCs w:val="24"/>
        </w:rPr>
        <w:t>。</w:t>
      </w:r>
    </w:p>
    <w:p w14:paraId="4050CE1A">
      <w:pPr>
        <w:ind w:firstLine="562" w:firstLineChars="200"/>
        <w:rPr>
          <w:rFonts w:hint="eastAsia" w:ascii="宋体" w:hAnsi="宋体" w:eastAsia="宋体"/>
          <w:b/>
          <w:sz w:val="28"/>
          <w:szCs w:val="28"/>
          <w:lang w:eastAsia="zh-CN"/>
        </w:rPr>
      </w:pPr>
      <w:r>
        <w:rPr>
          <w:rStyle w:val="41"/>
          <w:rFonts w:hint="eastAsia"/>
          <w:b/>
        </w:rPr>
        <w:t>（</w:t>
      </w:r>
      <w:r>
        <w:rPr>
          <w:rStyle w:val="41"/>
          <w:rFonts w:hint="eastAsia"/>
          <w:b/>
          <w:lang w:val="en-US" w:eastAsia="zh-CN"/>
        </w:rPr>
        <w:t>6</w:t>
      </w:r>
      <w:r>
        <w:rPr>
          <w:rStyle w:val="41"/>
          <w:rFonts w:hint="eastAsia"/>
          <w:b/>
        </w:rPr>
        <w:t>）</w:t>
      </w:r>
      <w:r>
        <w:rPr>
          <w:rStyle w:val="41"/>
          <w:rFonts w:hint="eastAsia"/>
          <w:b/>
          <w:lang w:val="en-US" w:eastAsia="zh-CN"/>
        </w:rPr>
        <w:t>施工</w:t>
      </w:r>
    </w:p>
    <w:p w14:paraId="4B52FCC0">
      <w:pPr>
        <w:pStyle w:val="2"/>
        <w:spacing w:beforeLines="0" w:afterLines="0"/>
        <w:ind w:firstLine="560"/>
        <w:jc w:val="both"/>
        <w:rPr>
          <w:rFonts w:hint="eastAsia" w:ascii="Times New Roman" w:hAnsi="Times New Roman" w:cs="Times New Roman"/>
          <w:sz w:val="28"/>
          <w:szCs w:val="24"/>
        </w:rPr>
      </w:pPr>
      <w:r>
        <w:rPr>
          <w:rFonts w:hint="eastAsia" w:ascii="Times New Roman" w:hAnsi="Times New Roman" w:cs="Times New Roman"/>
          <w:sz w:val="28"/>
          <w:szCs w:val="24"/>
        </w:rPr>
        <w:t>本章节主要规定了</w:t>
      </w:r>
      <w:r>
        <w:rPr>
          <w:rFonts w:hint="eastAsia" w:ascii="Times New Roman" w:hAnsi="Times New Roman" w:cs="Times New Roman"/>
          <w:sz w:val="28"/>
          <w:szCs w:val="24"/>
          <w:lang w:val="en-US" w:eastAsia="zh-CN"/>
        </w:rPr>
        <w:t>作业</w:t>
      </w:r>
      <w:r>
        <w:rPr>
          <w:rFonts w:hint="eastAsia" w:ascii="Times New Roman" w:hAnsi="Times New Roman" w:cs="Times New Roman"/>
          <w:sz w:val="28"/>
          <w:szCs w:val="24"/>
        </w:rPr>
        <w:t>人员</w:t>
      </w:r>
      <w:r>
        <w:rPr>
          <w:rFonts w:hint="eastAsia" w:ascii="Times New Roman" w:hAnsi="Times New Roman" w:cs="Times New Roman"/>
          <w:sz w:val="28"/>
          <w:szCs w:val="24"/>
          <w:lang w:val="en-US" w:eastAsia="zh-CN"/>
        </w:rPr>
        <w:t>要求</w:t>
      </w:r>
      <w:r>
        <w:rPr>
          <w:rFonts w:hint="eastAsia" w:ascii="Times New Roman" w:hAnsi="Times New Roman" w:cs="Times New Roman"/>
          <w:sz w:val="28"/>
          <w:szCs w:val="24"/>
        </w:rPr>
        <w:t>、施工设备准备、基站搭建</w:t>
      </w:r>
      <w:r>
        <w:rPr>
          <w:rFonts w:hint="eastAsia" w:ascii="Times New Roman" w:hAnsi="Times New Roman" w:cs="Times New Roman"/>
          <w:sz w:val="28"/>
          <w:szCs w:val="24"/>
          <w:lang w:eastAsia="zh-CN"/>
        </w:rPr>
        <w:t>、</w:t>
      </w:r>
      <w:r>
        <w:rPr>
          <w:rFonts w:hint="eastAsia" w:ascii="Times New Roman" w:hAnsi="Times New Roman" w:cs="Times New Roman"/>
          <w:sz w:val="28"/>
          <w:szCs w:val="24"/>
          <w:lang w:val="en-US" w:eastAsia="zh-CN"/>
        </w:rPr>
        <w:t>数据采集</w:t>
      </w:r>
      <w:r>
        <w:rPr>
          <w:rFonts w:hint="eastAsia" w:ascii="Times New Roman" w:hAnsi="Times New Roman" w:cs="Times New Roman"/>
          <w:sz w:val="28"/>
          <w:szCs w:val="24"/>
        </w:rPr>
        <w:t>等</w:t>
      </w:r>
      <w:r>
        <w:rPr>
          <w:rFonts w:hint="eastAsia" w:ascii="Times New Roman" w:hAnsi="Times New Roman" w:cs="Times New Roman"/>
          <w:sz w:val="28"/>
          <w:szCs w:val="24"/>
          <w:lang w:val="en-US" w:eastAsia="zh-CN"/>
        </w:rPr>
        <w:t>内容</w:t>
      </w:r>
      <w:r>
        <w:rPr>
          <w:rFonts w:hint="eastAsia" w:ascii="Times New Roman" w:hAnsi="Times New Roman" w:cs="Times New Roman"/>
          <w:sz w:val="28"/>
          <w:szCs w:val="24"/>
        </w:rPr>
        <w:t>，以及设备状态检查相关要求。</w:t>
      </w:r>
    </w:p>
    <w:p w14:paraId="320FB0FF">
      <w:pPr>
        <w:ind w:firstLine="562" w:firstLineChars="200"/>
        <w:rPr>
          <w:rFonts w:hint="eastAsia" w:ascii="宋体" w:hAnsi="宋体" w:eastAsia="宋体"/>
          <w:b/>
          <w:sz w:val="28"/>
          <w:szCs w:val="28"/>
          <w:lang w:val="en-US" w:eastAsia="zh-CN"/>
        </w:rPr>
      </w:pPr>
      <w:r>
        <w:rPr>
          <w:rStyle w:val="41"/>
          <w:rFonts w:hint="eastAsia"/>
          <w:b/>
        </w:rPr>
        <w:t>（</w:t>
      </w:r>
      <w:r>
        <w:rPr>
          <w:rStyle w:val="41"/>
          <w:rFonts w:hint="eastAsia"/>
          <w:b/>
          <w:lang w:val="en-US" w:eastAsia="zh-CN"/>
        </w:rPr>
        <w:t>7</w:t>
      </w:r>
      <w:r>
        <w:rPr>
          <w:rStyle w:val="41"/>
          <w:rFonts w:hint="eastAsia"/>
          <w:b/>
        </w:rPr>
        <w:t>）</w:t>
      </w:r>
      <w:r>
        <w:rPr>
          <w:rStyle w:val="41"/>
          <w:rFonts w:hint="eastAsia"/>
          <w:b/>
          <w:lang w:val="en-US" w:eastAsia="zh-CN"/>
        </w:rPr>
        <w:t>质量控制</w:t>
      </w:r>
    </w:p>
    <w:p w14:paraId="13F13692">
      <w:pPr>
        <w:pStyle w:val="2"/>
        <w:spacing w:beforeLines="0" w:afterLines="0"/>
        <w:ind w:firstLine="560"/>
        <w:jc w:val="both"/>
        <w:rPr>
          <w:rFonts w:ascii="Times New Roman" w:hAnsi="Times New Roman" w:cs="Times New Roman"/>
          <w:sz w:val="28"/>
          <w:szCs w:val="24"/>
        </w:rPr>
      </w:pPr>
      <w:r>
        <w:rPr>
          <w:rFonts w:hint="eastAsia" w:ascii="Times New Roman" w:hAnsi="Times New Roman" w:cs="Times New Roman"/>
          <w:sz w:val="28"/>
          <w:szCs w:val="24"/>
        </w:rPr>
        <w:t>本章节主要规定了道面摊铺压实智能化无人集群施工</w:t>
      </w:r>
      <w:r>
        <w:rPr>
          <w:rFonts w:hint="eastAsia" w:ascii="Times New Roman" w:hAnsi="Times New Roman" w:cs="Times New Roman"/>
          <w:sz w:val="28"/>
          <w:szCs w:val="24"/>
          <w:lang w:val="en-US" w:eastAsia="zh-CN"/>
        </w:rPr>
        <w:t>工艺的</w:t>
      </w:r>
      <w:r>
        <w:rPr>
          <w:rFonts w:hint="eastAsia" w:ascii="Times New Roman" w:hAnsi="Times New Roman" w:cs="Times New Roman"/>
          <w:sz w:val="28"/>
          <w:szCs w:val="24"/>
        </w:rPr>
        <w:t>相关要求，</w:t>
      </w:r>
      <w:r>
        <w:rPr>
          <w:rFonts w:hint="eastAsia" w:ascii="Times New Roman" w:hAnsi="Times New Roman" w:cs="Times New Roman"/>
          <w:sz w:val="28"/>
          <w:szCs w:val="24"/>
          <w:lang w:val="en-US" w:eastAsia="zh-CN"/>
        </w:rPr>
        <w:t>以确保最佳施工质量</w:t>
      </w:r>
      <w:r>
        <w:rPr>
          <w:rFonts w:hint="eastAsia" w:ascii="Times New Roman" w:hAnsi="Times New Roman" w:cs="Times New Roman"/>
          <w:sz w:val="28"/>
          <w:szCs w:val="24"/>
        </w:rPr>
        <w:t>。</w:t>
      </w:r>
    </w:p>
    <w:p w14:paraId="6C9C508E">
      <w:pPr>
        <w:autoSpaceDE w:val="0"/>
        <w:autoSpaceDN w:val="0"/>
        <w:adjustRightInd w:val="0"/>
        <w:snapToGrid w:val="0"/>
        <w:spacing w:after="156" w:afterLines="50" w:line="560" w:lineRule="exact"/>
        <w:outlineLvl w:val="0"/>
        <w:rPr>
          <w:rFonts w:eastAsia="黑体"/>
          <w:bCs/>
          <w:color w:val="000000"/>
          <w:kern w:val="0"/>
          <w:sz w:val="32"/>
          <w:szCs w:val="32"/>
          <w:highlight w:val="none"/>
        </w:rPr>
      </w:pPr>
      <w:bookmarkStart w:id="28" w:name="_Toc31496"/>
      <w:bookmarkStart w:id="29" w:name="_Toc169727694"/>
      <w:r>
        <w:rPr>
          <w:rFonts w:hint="eastAsia" w:eastAsia="黑体"/>
          <w:bCs/>
          <w:color w:val="000000"/>
          <w:kern w:val="0"/>
          <w:sz w:val="32"/>
          <w:szCs w:val="32"/>
          <w:highlight w:val="none"/>
        </w:rPr>
        <w:t>五</w:t>
      </w:r>
      <w:r>
        <w:rPr>
          <w:rFonts w:eastAsia="黑体"/>
          <w:bCs/>
          <w:color w:val="000000"/>
          <w:kern w:val="0"/>
          <w:sz w:val="32"/>
          <w:szCs w:val="32"/>
          <w:highlight w:val="none"/>
        </w:rPr>
        <w:t>、</w:t>
      </w:r>
      <w:r>
        <w:rPr>
          <w:rFonts w:hint="eastAsia" w:eastAsia="黑体"/>
          <w:bCs/>
          <w:color w:val="000000"/>
          <w:kern w:val="0"/>
          <w:sz w:val="32"/>
          <w:szCs w:val="32"/>
          <w:highlight w:val="none"/>
        </w:rPr>
        <w:t>技术指标确定的依据</w:t>
      </w:r>
      <w:bookmarkEnd w:id="28"/>
      <w:bookmarkEnd w:id="29"/>
    </w:p>
    <w:p w14:paraId="3356BE90">
      <w:pPr>
        <w:autoSpaceDE w:val="0"/>
        <w:autoSpaceDN w:val="0"/>
        <w:adjustRightInd w:val="0"/>
        <w:snapToGrid w:val="0"/>
        <w:spacing w:after="156" w:afterLines="50" w:line="560" w:lineRule="exact"/>
        <w:ind w:left="567" w:leftChars="270"/>
        <w:outlineLvl w:val="1"/>
        <w:rPr>
          <w:rFonts w:eastAsia="黑体"/>
          <w:color w:val="000000"/>
          <w:kern w:val="0"/>
          <w:sz w:val="28"/>
          <w:szCs w:val="28"/>
          <w:highlight w:val="none"/>
        </w:rPr>
      </w:pPr>
      <w:bookmarkStart w:id="30" w:name="_Toc166242962"/>
      <w:bookmarkStart w:id="31" w:name="_Toc156825324"/>
      <w:bookmarkStart w:id="32" w:name="_Toc166245488"/>
      <w:bookmarkStart w:id="33" w:name="_Toc156824508"/>
      <w:bookmarkStart w:id="34" w:name="_Toc156825541"/>
      <w:r>
        <w:rPr>
          <w:rFonts w:eastAsia="黑体"/>
          <w:bCs/>
          <w:color w:val="000000"/>
          <w:kern w:val="0"/>
          <w:sz w:val="28"/>
          <w:szCs w:val="28"/>
          <w:highlight w:val="none"/>
        </w:rPr>
        <w:t xml:space="preserve">5.1 </w:t>
      </w:r>
      <w:r>
        <w:rPr>
          <w:rFonts w:hint="eastAsia" w:eastAsia="黑体"/>
          <w:bCs/>
          <w:color w:val="000000"/>
          <w:kern w:val="0"/>
          <w:sz w:val="28"/>
          <w:szCs w:val="28"/>
          <w:highlight w:val="none"/>
        </w:rPr>
        <w:t>已有科研研究基础</w:t>
      </w:r>
      <w:bookmarkEnd w:id="30"/>
      <w:bookmarkEnd w:id="31"/>
      <w:bookmarkEnd w:id="32"/>
      <w:bookmarkEnd w:id="33"/>
      <w:bookmarkEnd w:id="34"/>
    </w:p>
    <w:p w14:paraId="078B52B3">
      <w:pPr>
        <w:pStyle w:val="2"/>
        <w:adjustRightInd w:val="0"/>
        <w:snapToGrid w:val="0"/>
        <w:spacing w:beforeLines="0" w:afterLines="0" w:line="560" w:lineRule="exact"/>
        <w:ind w:firstLine="560"/>
        <w:jc w:val="both"/>
        <w:rPr>
          <w:rFonts w:ascii="Times New Roman" w:hAnsi="Times New Roman" w:cs="Times New Roman"/>
          <w:sz w:val="28"/>
          <w:szCs w:val="24"/>
          <w:highlight w:val="none"/>
        </w:rPr>
      </w:pPr>
      <w:r>
        <w:rPr>
          <w:rFonts w:hint="eastAsia" w:ascii="Times New Roman" w:hAnsi="Times New Roman" w:cs="Times New Roman"/>
          <w:sz w:val="28"/>
          <w:szCs w:val="24"/>
          <w:highlight w:val="none"/>
        </w:rPr>
        <w:t>本</w:t>
      </w:r>
      <w:r>
        <w:rPr>
          <w:rFonts w:hint="eastAsia" w:ascii="Times New Roman" w:hAnsi="Times New Roman" w:cs="Times New Roman"/>
          <w:sz w:val="28"/>
          <w:szCs w:val="24"/>
          <w:highlight w:val="none"/>
          <w:lang w:val="en-US" w:eastAsia="zh-CN"/>
        </w:rPr>
        <w:t>文件规定了一种实现沥青路面智能施工的方法，通过</w:t>
      </w:r>
      <w:r>
        <w:rPr>
          <w:rFonts w:hint="eastAsia" w:ascii="Times New Roman" w:hAnsi="Times New Roman" w:cs="Times New Roman"/>
          <w:sz w:val="28"/>
          <w:szCs w:val="24"/>
          <w:highlight w:val="none"/>
        </w:rPr>
        <w:t>综合数据检测分析，并结合施工质量在线实时智能感知、无人装备智能控制等理论方法研究和技术研发，实现沥青路面的智能检测、空间温度场检测、智能摊铺、智能压实，最终达到无人智能施工这一行业最终目标，同时通过研发数字化施工数据处理平台，实现施工大数据的溯源管理，为道路工程管理方实现智慧管养提供数据服务。</w:t>
      </w:r>
    </w:p>
    <w:p w14:paraId="59F4FCA1">
      <w:pPr>
        <w:pStyle w:val="2"/>
        <w:adjustRightInd w:val="0"/>
        <w:snapToGrid w:val="0"/>
        <w:spacing w:beforeLines="0" w:afterLines="0" w:line="560" w:lineRule="exact"/>
        <w:ind w:firstLine="560"/>
        <w:jc w:val="both"/>
        <w:rPr>
          <w:rFonts w:hint="default" w:ascii="Times New Roman" w:hAnsi="Times New Roman" w:eastAsia="宋体" w:cs="Times New Roman"/>
          <w:sz w:val="28"/>
          <w:szCs w:val="24"/>
          <w:highlight w:val="none"/>
          <w:lang w:val="en-US" w:eastAsia="zh-CN"/>
        </w:rPr>
      </w:pPr>
      <w:r>
        <w:rPr>
          <w:rFonts w:ascii="Times New Roman" w:hAnsi="Times New Roman" w:cs="Times New Roman"/>
          <w:sz w:val="28"/>
          <w:szCs w:val="24"/>
          <w:highlight w:val="none"/>
        </w:rPr>
        <w:t>本文件对</w:t>
      </w:r>
      <w:r>
        <w:rPr>
          <w:rFonts w:hint="eastAsia" w:ascii="Times New Roman" w:hAnsi="Times New Roman" w:cs="Times New Roman"/>
          <w:sz w:val="28"/>
          <w:szCs w:val="24"/>
          <w:highlight w:val="none"/>
          <w:lang w:val="en-US" w:eastAsia="zh-CN"/>
        </w:rPr>
        <w:t>沥青路面智能施工的系统组成、系统功能进行了技术规定，包括定位实现的方式、系统通讯架构、系统安全性的要求等；</w:t>
      </w:r>
    </w:p>
    <w:p w14:paraId="416619D0">
      <w:pPr>
        <w:pStyle w:val="2"/>
        <w:adjustRightInd w:val="0"/>
        <w:snapToGrid w:val="0"/>
        <w:spacing w:beforeLines="0" w:afterLines="0" w:line="560" w:lineRule="exact"/>
        <w:ind w:firstLine="560"/>
        <w:jc w:val="both"/>
        <w:rPr>
          <w:rFonts w:ascii="Times New Roman" w:hAnsi="Times New Roman" w:cs="Times New Roman"/>
          <w:sz w:val="28"/>
          <w:szCs w:val="24"/>
          <w:highlight w:val="none"/>
        </w:rPr>
      </w:pPr>
      <w:r>
        <w:rPr>
          <w:rFonts w:ascii="Times New Roman" w:hAnsi="Times New Roman" w:cs="Times New Roman"/>
          <w:sz w:val="28"/>
          <w:szCs w:val="24"/>
          <w:highlight w:val="none"/>
        </w:rPr>
        <w:t>本文件对</w:t>
      </w:r>
      <w:r>
        <w:rPr>
          <w:rFonts w:hint="eastAsia" w:ascii="Times New Roman" w:hAnsi="Times New Roman" w:cs="Times New Roman"/>
          <w:sz w:val="28"/>
          <w:szCs w:val="24"/>
          <w:highlight w:val="none"/>
          <w:lang w:val="en-US" w:eastAsia="zh-CN"/>
        </w:rPr>
        <w:t>沥青路面智能施工的流程和工艺进行了技术规定，包括智能施工进行的碾压遍数、碾压方式，对于沥青混合料的温度控制等。</w:t>
      </w:r>
    </w:p>
    <w:p w14:paraId="6E468CD2">
      <w:pPr>
        <w:pStyle w:val="2"/>
        <w:adjustRightInd w:val="0"/>
        <w:snapToGrid w:val="0"/>
        <w:spacing w:beforeLines="0" w:afterLines="0"/>
        <w:ind w:firstLine="0" w:firstLineChars="0"/>
        <w:jc w:val="both"/>
        <w:rPr>
          <w:rFonts w:ascii="Times New Roman" w:hAnsi="Times New Roman" w:cs="Times New Roman"/>
          <w:sz w:val="28"/>
          <w:szCs w:val="24"/>
        </w:rPr>
      </w:pPr>
    </w:p>
    <w:p w14:paraId="486BD24A">
      <w:pPr>
        <w:pStyle w:val="2"/>
        <w:adjustRightInd w:val="0"/>
        <w:snapToGrid w:val="0"/>
        <w:spacing w:beforeLines="0" w:afterLines="0"/>
        <w:ind w:firstLine="0" w:firstLineChars="0"/>
        <w:jc w:val="center"/>
        <w:rPr>
          <w:rFonts w:ascii="Times New Roman" w:hAnsi="Times New Roman" w:cs="Times New Roman"/>
          <w:sz w:val="28"/>
          <w:szCs w:val="24"/>
        </w:rPr>
      </w:pPr>
      <w:r>
        <w:drawing>
          <wp:inline distT="0" distB="0" distL="114300" distR="114300">
            <wp:extent cx="4784090" cy="2667635"/>
            <wp:effectExtent l="0" t="0" r="1270" b="146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stretch>
                      <a:fillRect/>
                    </a:stretch>
                  </pic:blipFill>
                  <pic:spPr>
                    <a:xfrm>
                      <a:off x="0" y="0"/>
                      <a:ext cx="4784090" cy="2667635"/>
                    </a:xfrm>
                    <a:prstGeom prst="rect">
                      <a:avLst/>
                    </a:prstGeom>
                    <a:noFill/>
                    <a:ln>
                      <a:noFill/>
                    </a:ln>
                  </pic:spPr>
                </pic:pic>
              </a:graphicData>
            </a:graphic>
          </wp:inline>
        </w:drawing>
      </w:r>
    </w:p>
    <w:p w14:paraId="06E17F93">
      <w:pPr>
        <w:pStyle w:val="2"/>
        <w:adjustRightInd w:val="0"/>
        <w:snapToGrid w:val="0"/>
        <w:spacing w:beforeLines="0" w:afterLines="0"/>
        <w:ind w:firstLine="0" w:firstLineChars="0"/>
        <w:jc w:val="both"/>
        <w:rPr>
          <w:rFonts w:ascii="Times New Roman" w:hAnsi="Times New Roman" w:cs="Times New Roman"/>
          <w:sz w:val="28"/>
          <w:szCs w:val="24"/>
        </w:rPr>
      </w:pPr>
    </w:p>
    <w:p w14:paraId="382195D8">
      <w:pPr>
        <w:autoSpaceDE w:val="0"/>
        <w:autoSpaceDN w:val="0"/>
        <w:adjustRightInd w:val="0"/>
        <w:snapToGrid w:val="0"/>
        <w:spacing w:after="156" w:afterLines="50" w:line="560" w:lineRule="exact"/>
        <w:ind w:left="567" w:leftChars="270"/>
        <w:outlineLvl w:val="1"/>
        <w:rPr>
          <w:rFonts w:eastAsia="黑体"/>
          <w:bCs/>
          <w:color w:val="000000"/>
          <w:kern w:val="0"/>
          <w:sz w:val="28"/>
          <w:szCs w:val="28"/>
        </w:rPr>
      </w:pPr>
      <w:r>
        <w:rPr>
          <w:rFonts w:eastAsia="黑体"/>
          <w:bCs/>
          <w:color w:val="000000"/>
          <w:kern w:val="0"/>
          <w:sz w:val="28"/>
          <w:szCs w:val="28"/>
        </w:rPr>
        <w:t>5.</w:t>
      </w:r>
      <w:r>
        <w:rPr>
          <w:rFonts w:hint="eastAsia" w:eastAsia="黑体"/>
          <w:bCs/>
          <w:color w:val="000000"/>
          <w:kern w:val="0"/>
          <w:sz w:val="28"/>
          <w:szCs w:val="28"/>
        </w:rPr>
        <w:t>2规范性引用文件</w:t>
      </w:r>
    </w:p>
    <w:p w14:paraId="55D7568A">
      <w:pPr>
        <w:pStyle w:val="2"/>
        <w:adjustRightInd w:val="0"/>
        <w:snapToGrid w:val="0"/>
        <w:spacing w:beforeLines="0" w:afterLines="0" w:line="560" w:lineRule="exact"/>
        <w:ind w:firstLine="560"/>
        <w:jc w:val="both"/>
        <w:rPr>
          <w:rFonts w:ascii="Times New Roman" w:hAnsi="Times New Roman" w:cs="Times New Roman"/>
          <w:sz w:val="28"/>
          <w:szCs w:val="24"/>
        </w:rPr>
      </w:pPr>
      <w:r>
        <w:rPr>
          <w:rFonts w:ascii="Times New Roman" w:hAnsi="Times New Roman" w:cs="Times New Roman"/>
          <w:sz w:val="28"/>
          <w:szCs w:val="24"/>
        </w:rPr>
        <w:t>本标准的制定未违反相关法律法规及强制性标准，不存在与国家标准、行业标准内容相同情况。</w:t>
      </w:r>
    </w:p>
    <w:p w14:paraId="36ADFA69">
      <w:pPr>
        <w:pStyle w:val="2"/>
        <w:adjustRightInd w:val="0"/>
        <w:snapToGrid w:val="0"/>
        <w:spacing w:beforeLines="0" w:afterLines="0" w:line="560" w:lineRule="exact"/>
        <w:ind w:firstLine="560"/>
        <w:jc w:val="both"/>
        <w:rPr>
          <w:rFonts w:ascii="Times New Roman" w:hAnsi="Times New Roman" w:cs="Times New Roman"/>
          <w:sz w:val="28"/>
          <w:szCs w:val="24"/>
        </w:rPr>
      </w:pPr>
      <w:r>
        <w:rPr>
          <w:rFonts w:ascii="Times New Roman" w:hAnsi="Times New Roman" w:cs="Times New Roman"/>
          <w:sz w:val="28"/>
          <w:szCs w:val="24"/>
        </w:rPr>
        <w:t>下列文件对于本文件的应用是必不可少的，凡是注日期的引用文件，仅注日期的版本适用于本文件。凡是不注日期的引用文件，其最新版本（包括所有的修改单）适用于本文件。</w:t>
      </w:r>
    </w:p>
    <w:p w14:paraId="5036CE01">
      <w:pPr>
        <w:pStyle w:val="2"/>
        <w:adjustRightInd w:val="0"/>
        <w:snapToGrid w:val="0"/>
        <w:spacing w:beforeLines="0" w:afterLines="0" w:line="560" w:lineRule="exact"/>
        <w:ind w:firstLine="560"/>
        <w:jc w:val="both"/>
        <w:rPr>
          <w:rFonts w:ascii="Times New Roman" w:hAnsi="Times New Roman" w:cs="Times New Roman"/>
          <w:sz w:val="28"/>
          <w:szCs w:val="24"/>
        </w:rPr>
      </w:pPr>
      <w:r>
        <w:rPr>
          <w:rFonts w:ascii="Times New Roman" w:hAnsi="Times New Roman" w:cs="Times New Roman"/>
          <w:sz w:val="28"/>
          <w:szCs w:val="24"/>
        </w:rPr>
        <w:t>CH/T 2009 全球定位系统实时动态测量（RTK）技术规范</w:t>
      </w:r>
    </w:p>
    <w:p w14:paraId="6B939C74">
      <w:pPr>
        <w:pStyle w:val="2"/>
        <w:adjustRightInd w:val="0"/>
        <w:snapToGrid w:val="0"/>
        <w:spacing w:beforeLines="0" w:afterLines="0" w:line="560" w:lineRule="exact"/>
        <w:ind w:firstLine="560"/>
        <w:jc w:val="both"/>
        <w:rPr>
          <w:rFonts w:ascii="Times New Roman" w:hAnsi="Times New Roman" w:cs="Times New Roman"/>
          <w:sz w:val="28"/>
          <w:szCs w:val="24"/>
        </w:rPr>
      </w:pPr>
      <w:r>
        <w:rPr>
          <w:rFonts w:ascii="Times New Roman" w:hAnsi="Times New Roman" w:cs="Times New Roman"/>
          <w:sz w:val="28"/>
          <w:szCs w:val="24"/>
        </w:rPr>
        <w:t>JTG 3450 公路路基路面现场测试规程</w:t>
      </w:r>
    </w:p>
    <w:p w14:paraId="30109929">
      <w:pPr>
        <w:pStyle w:val="2"/>
        <w:adjustRightInd w:val="0"/>
        <w:snapToGrid w:val="0"/>
        <w:spacing w:beforeLines="0" w:afterLines="0" w:line="560" w:lineRule="exact"/>
        <w:ind w:firstLine="560"/>
        <w:jc w:val="both"/>
        <w:rPr>
          <w:rFonts w:ascii="Times New Roman" w:hAnsi="Times New Roman" w:cs="Times New Roman"/>
          <w:sz w:val="28"/>
          <w:szCs w:val="24"/>
        </w:rPr>
      </w:pPr>
      <w:r>
        <w:rPr>
          <w:rFonts w:ascii="Times New Roman" w:hAnsi="Times New Roman" w:cs="Times New Roman"/>
          <w:sz w:val="28"/>
          <w:szCs w:val="24"/>
        </w:rPr>
        <w:t>JTG F40 公路沥青路面施工技术规范</w:t>
      </w:r>
    </w:p>
    <w:p w14:paraId="491CE8A0">
      <w:pPr>
        <w:pStyle w:val="2"/>
        <w:adjustRightInd w:val="0"/>
        <w:snapToGrid w:val="0"/>
        <w:spacing w:beforeLines="0" w:afterLines="0" w:line="560" w:lineRule="exact"/>
        <w:ind w:firstLine="560"/>
        <w:jc w:val="both"/>
        <w:rPr>
          <w:rFonts w:ascii="Times New Roman" w:hAnsi="Times New Roman" w:cs="Times New Roman"/>
          <w:sz w:val="28"/>
          <w:szCs w:val="24"/>
        </w:rPr>
      </w:pPr>
      <w:r>
        <w:rPr>
          <w:rFonts w:ascii="Times New Roman" w:hAnsi="Times New Roman" w:cs="Times New Roman"/>
          <w:sz w:val="28"/>
          <w:szCs w:val="24"/>
        </w:rPr>
        <w:t>JTG F80/1  公路工程质量检验评定标准</w:t>
      </w:r>
    </w:p>
    <w:p w14:paraId="47636409">
      <w:pPr>
        <w:autoSpaceDE w:val="0"/>
        <w:autoSpaceDN w:val="0"/>
        <w:adjustRightInd w:val="0"/>
        <w:snapToGrid w:val="0"/>
        <w:spacing w:after="156" w:afterLines="50" w:line="560" w:lineRule="exact"/>
        <w:outlineLvl w:val="0"/>
        <w:rPr>
          <w:rFonts w:eastAsia="黑体"/>
          <w:bCs/>
          <w:color w:val="000000"/>
          <w:kern w:val="0"/>
          <w:sz w:val="32"/>
          <w:szCs w:val="32"/>
        </w:rPr>
      </w:pPr>
      <w:bookmarkStart w:id="35" w:name="_Toc11567"/>
      <w:bookmarkStart w:id="36" w:name="_Toc169727695"/>
      <w:r>
        <w:rPr>
          <w:rFonts w:hint="eastAsia" w:eastAsia="黑体"/>
          <w:bCs/>
          <w:color w:val="000000"/>
          <w:kern w:val="0"/>
          <w:sz w:val="32"/>
          <w:szCs w:val="32"/>
        </w:rPr>
        <w:t>六</w:t>
      </w:r>
      <w:r>
        <w:rPr>
          <w:rFonts w:eastAsia="黑体"/>
          <w:bCs/>
          <w:color w:val="000000"/>
          <w:kern w:val="0"/>
          <w:sz w:val="32"/>
          <w:szCs w:val="32"/>
        </w:rPr>
        <w:t>、重大分歧意见的处理</w:t>
      </w:r>
      <w:bookmarkEnd w:id="35"/>
      <w:bookmarkEnd w:id="36"/>
    </w:p>
    <w:p w14:paraId="53ADACC9">
      <w:pPr>
        <w:autoSpaceDE w:val="0"/>
        <w:autoSpaceDN w:val="0"/>
        <w:adjustRightInd w:val="0"/>
        <w:snapToGrid w:val="0"/>
        <w:spacing w:line="560" w:lineRule="exact"/>
        <w:ind w:firstLine="640" w:firstLineChars="200"/>
        <w:rPr>
          <w:rFonts w:eastAsia="仿宋"/>
          <w:kern w:val="0"/>
          <w:sz w:val="32"/>
          <w:szCs w:val="32"/>
        </w:rPr>
      </w:pPr>
      <w:r>
        <w:rPr>
          <w:rFonts w:hint="eastAsia" w:eastAsia="仿宋"/>
          <w:kern w:val="0"/>
          <w:sz w:val="32"/>
          <w:szCs w:val="32"/>
        </w:rPr>
        <w:t>无</w:t>
      </w:r>
    </w:p>
    <w:p w14:paraId="5C6B8B52">
      <w:pPr>
        <w:autoSpaceDE w:val="0"/>
        <w:autoSpaceDN w:val="0"/>
        <w:adjustRightInd w:val="0"/>
        <w:snapToGrid w:val="0"/>
        <w:spacing w:after="156" w:afterLines="50" w:line="560" w:lineRule="exact"/>
        <w:outlineLvl w:val="0"/>
        <w:rPr>
          <w:rFonts w:eastAsia="黑体"/>
          <w:bCs/>
          <w:color w:val="000000"/>
          <w:kern w:val="0"/>
          <w:sz w:val="32"/>
          <w:szCs w:val="32"/>
        </w:rPr>
      </w:pPr>
      <w:bookmarkStart w:id="37" w:name="_Toc169727696"/>
      <w:r>
        <w:rPr>
          <w:rFonts w:hint="eastAsia" w:eastAsia="黑体"/>
          <w:bCs/>
          <w:color w:val="000000"/>
          <w:kern w:val="0"/>
          <w:sz w:val="32"/>
          <w:szCs w:val="32"/>
        </w:rPr>
        <w:t>七</w:t>
      </w:r>
      <w:r>
        <w:rPr>
          <w:rFonts w:eastAsia="黑体"/>
          <w:bCs/>
          <w:color w:val="000000"/>
          <w:kern w:val="0"/>
          <w:sz w:val="32"/>
          <w:szCs w:val="32"/>
        </w:rPr>
        <w:t>、废止现行有关标准的建议</w:t>
      </w:r>
      <w:bookmarkEnd w:id="37"/>
    </w:p>
    <w:p w14:paraId="4AF186DC">
      <w:pPr>
        <w:autoSpaceDE w:val="0"/>
        <w:autoSpaceDN w:val="0"/>
        <w:adjustRightInd w:val="0"/>
        <w:snapToGrid w:val="0"/>
        <w:spacing w:line="560" w:lineRule="exact"/>
        <w:ind w:firstLine="640" w:firstLineChars="200"/>
        <w:rPr>
          <w:rFonts w:eastAsia="方正仿宋_GB2312"/>
          <w:kern w:val="0"/>
          <w:sz w:val="32"/>
          <w:szCs w:val="32"/>
        </w:rPr>
      </w:pPr>
      <w:r>
        <w:rPr>
          <w:rFonts w:eastAsia="方正仿宋_GB2312"/>
          <w:kern w:val="0"/>
          <w:sz w:val="32"/>
          <w:szCs w:val="32"/>
        </w:rPr>
        <w:t>本标准</w:t>
      </w:r>
      <w:r>
        <w:rPr>
          <w:kern w:val="0"/>
          <w:sz w:val="32"/>
          <w:szCs w:val="32"/>
        </w:rPr>
        <w:t>是</w:t>
      </w:r>
      <w:r>
        <w:rPr>
          <w:rFonts w:eastAsia="方正仿宋_GB2312"/>
          <w:kern w:val="0"/>
          <w:sz w:val="32"/>
          <w:szCs w:val="32"/>
        </w:rPr>
        <w:t>首次制定，无</w:t>
      </w:r>
      <w:r>
        <w:rPr>
          <w:kern w:val="0"/>
          <w:sz w:val="32"/>
          <w:szCs w:val="32"/>
        </w:rPr>
        <w:t>废止</w:t>
      </w:r>
      <w:r>
        <w:rPr>
          <w:rFonts w:eastAsia="方正仿宋_GB2312"/>
          <w:kern w:val="0"/>
          <w:sz w:val="32"/>
          <w:szCs w:val="32"/>
        </w:rPr>
        <w:t>现行有关标准的建议。</w:t>
      </w:r>
    </w:p>
    <w:p w14:paraId="77822DC8">
      <w:pPr>
        <w:autoSpaceDE w:val="0"/>
        <w:autoSpaceDN w:val="0"/>
        <w:adjustRightInd w:val="0"/>
        <w:snapToGrid w:val="0"/>
        <w:spacing w:after="156" w:afterLines="50" w:line="560" w:lineRule="exact"/>
        <w:outlineLvl w:val="0"/>
        <w:rPr>
          <w:rFonts w:eastAsia="黑体"/>
          <w:bCs/>
          <w:color w:val="000000"/>
          <w:kern w:val="0"/>
          <w:sz w:val="32"/>
          <w:szCs w:val="32"/>
        </w:rPr>
      </w:pPr>
      <w:bookmarkStart w:id="38" w:name="_Toc169727697"/>
      <w:bookmarkStart w:id="39" w:name="_Toc3527"/>
      <w:r>
        <w:rPr>
          <w:rFonts w:hint="eastAsia" w:eastAsia="黑体"/>
          <w:bCs/>
          <w:color w:val="000000"/>
          <w:kern w:val="0"/>
          <w:sz w:val="32"/>
          <w:szCs w:val="32"/>
        </w:rPr>
        <w:t>八</w:t>
      </w:r>
      <w:r>
        <w:rPr>
          <w:rFonts w:eastAsia="黑体"/>
          <w:bCs/>
          <w:color w:val="000000"/>
          <w:kern w:val="0"/>
          <w:sz w:val="32"/>
          <w:szCs w:val="32"/>
        </w:rPr>
        <w:t>、</w:t>
      </w:r>
      <w:r>
        <w:rPr>
          <w:rFonts w:hint="eastAsia" w:eastAsia="黑体"/>
          <w:bCs/>
          <w:color w:val="000000"/>
          <w:kern w:val="0"/>
          <w:sz w:val="32"/>
          <w:szCs w:val="32"/>
        </w:rPr>
        <w:t>与相关法律法规和标准的关系</w:t>
      </w:r>
      <w:bookmarkEnd w:id="38"/>
      <w:bookmarkEnd w:id="39"/>
    </w:p>
    <w:p w14:paraId="568D2FC0">
      <w:pPr>
        <w:pStyle w:val="2"/>
        <w:spacing w:before="156" w:after="156"/>
        <w:ind w:firstLine="560"/>
        <w:rPr>
          <w:rFonts w:hint="default" w:ascii="Times New Roman" w:hAnsi="Times New Roman" w:eastAsia="宋体" w:cs="Times New Roman"/>
          <w:sz w:val="28"/>
          <w:szCs w:val="24"/>
          <w:lang w:val="en-US" w:eastAsia="zh-CN"/>
        </w:rPr>
      </w:pPr>
      <w:r>
        <w:rPr>
          <w:rFonts w:hint="eastAsia" w:ascii="Times New Roman" w:hAnsi="Times New Roman" w:cs="Times New Roman"/>
          <w:sz w:val="28"/>
          <w:szCs w:val="24"/>
          <w:lang w:val="en-US" w:eastAsia="zh-CN"/>
        </w:rPr>
        <w:t>本标准不违背现有法律法规，与现行的相关国际标准、国家强制/推荐标准、行业标准、省地方标准无交叉，本标准重点规定采用智能化无人集群技术和设备进行集群摊铺、压实施工相关技术要求，是对《公路沥青路面施工技术规范》（JTG F40-2004）、《公路路面基层施工技术细则》（JTG/T F20-2015）、《高速公路沥青路面施工技术规范》（DB32/T1087-2022）等标准在智能化、无人化施工方面的技术性要求和补充，与现有施工标准配合使用。</w:t>
      </w:r>
    </w:p>
    <w:p w14:paraId="7B9844E9">
      <w:pPr>
        <w:autoSpaceDE w:val="0"/>
        <w:autoSpaceDN w:val="0"/>
        <w:adjustRightInd w:val="0"/>
        <w:snapToGrid w:val="0"/>
        <w:spacing w:after="156" w:afterLines="50" w:line="560" w:lineRule="exact"/>
        <w:outlineLvl w:val="0"/>
        <w:rPr>
          <w:rFonts w:eastAsia="黑体"/>
          <w:bCs/>
          <w:color w:val="000000"/>
          <w:kern w:val="0"/>
          <w:sz w:val="32"/>
          <w:szCs w:val="32"/>
        </w:rPr>
      </w:pPr>
      <w:bookmarkStart w:id="40" w:name="_Toc127797005"/>
      <w:bookmarkStart w:id="41" w:name="_Toc127796847"/>
      <w:bookmarkStart w:id="42" w:name="_Toc127796817"/>
      <w:bookmarkStart w:id="43" w:name="_Toc127796675"/>
      <w:bookmarkStart w:id="44" w:name="_Toc166245493"/>
      <w:bookmarkStart w:id="45" w:name="_Toc169727698"/>
      <w:r>
        <w:rPr>
          <w:rFonts w:hint="eastAsia" w:eastAsia="黑体"/>
          <w:bCs/>
          <w:color w:val="000000"/>
          <w:kern w:val="0"/>
          <w:sz w:val="32"/>
          <w:szCs w:val="32"/>
        </w:rPr>
        <w:t>九</w:t>
      </w:r>
      <w:r>
        <w:rPr>
          <w:rFonts w:eastAsia="黑体"/>
          <w:bCs/>
          <w:color w:val="000000"/>
          <w:kern w:val="0"/>
          <w:sz w:val="32"/>
          <w:szCs w:val="32"/>
        </w:rPr>
        <w:t>、</w:t>
      </w:r>
      <w:r>
        <w:rPr>
          <w:rFonts w:hint="eastAsia" w:eastAsia="黑体"/>
          <w:bCs/>
          <w:color w:val="000000"/>
          <w:kern w:val="0"/>
          <w:sz w:val="32"/>
          <w:szCs w:val="32"/>
        </w:rPr>
        <w:t>推广</w:t>
      </w:r>
      <w:bookmarkEnd w:id="40"/>
      <w:bookmarkEnd w:id="41"/>
      <w:bookmarkEnd w:id="42"/>
      <w:bookmarkEnd w:id="43"/>
      <w:r>
        <w:rPr>
          <w:rFonts w:hint="eastAsia" w:eastAsia="黑体"/>
          <w:bCs/>
          <w:color w:val="000000"/>
          <w:kern w:val="0"/>
          <w:sz w:val="32"/>
          <w:szCs w:val="32"/>
        </w:rPr>
        <w:t>实施建议</w:t>
      </w:r>
      <w:bookmarkEnd w:id="44"/>
      <w:bookmarkEnd w:id="45"/>
    </w:p>
    <w:p w14:paraId="72D15DEE">
      <w:pPr>
        <w:pStyle w:val="2"/>
        <w:spacing w:beforeLines="0" w:afterLines="0"/>
        <w:ind w:firstLine="560"/>
        <w:jc w:val="both"/>
        <w:rPr>
          <w:rFonts w:hint="eastAsia" w:ascii="Times New Roman" w:hAnsi="Times New Roman" w:eastAsia="宋体" w:cs="Times New Roman"/>
          <w:sz w:val="28"/>
          <w:szCs w:val="24"/>
          <w:lang w:eastAsia="zh-CN"/>
        </w:rPr>
      </w:pPr>
      <w:r>
        <w:rPr>
          <w:rFonts w:hint="eastAsia" w:ascii="Times New Roman" w:hAnsi="Times New Roman" w:cs="Times New Roman"/>
          <w:sz w:val="28"/>
          <w:szCs w:val="24"/>
        </w:rPr>
        <w:t>智能化无人集群施工提高</w:t>
      </w:r>
      <w:r>
        <w:rPr>
          <w:rFonts w:hint="eastAsia" w:ascii="Times New Roman" w:hAnsi="Times New Roman" w:cs="Times New Roman"/>
          <w:sz w:val="28"/>
          <w:szCs w:val="24"/>
          <w:lang w:val="en-US" w:eastAsia="zh-CN"/>
        </w:rPr>
        <w:t>了</w:t>
      </w:r>
      <w:r>
        <w:rPr>
          <w:rFonts w:hint="eastAsia" w:ascii="Times New Roman" w:hAnsi="Times New Roman" w:cs="Times New Roman"/>
          <w:sz w:val="28"/>
          <w:szCs w:val="24"/>
        </w:rPr>
        <w:t>施工质量</w:t>
      </w:r>
      <w:r>
        <w:rPr>
          <w:rFonts w:hint="eastAsia" w:ascii="Times New Roman" w:hAnsi="Times New Roman" w:cs="Times New Roman"/>
          <w:sz w:val="28"/>
          <w:szCs w:val="24"/>
          <w:lang w:eastAsia="zh-CN"/>
        </w:rPr>
        <w:t>，</w:t>
      </w:r>
      <w:r>
        <w:rPr>
          <w:rFonts w:hint="eastAsia" w:ascii="Times New Roman" w:hAnsi="Times New Roman" w:cs="Times New Roman"/>
          <w:sz w:val="28"/>
          <w:szCs w:val="24"/>
        </w:rPr>
        <w:t>提升</w:t>
      </w:r>
      <w:r>
        <w:rPr>
          <w:rFonts w:hint="eastAsia" w:ascii="Times New Roman" w:hAnsi="Times New Roman" w:cs="Times New Roman"/>
          <w:sz w:val="28"/>
          <w:szCs w:val="24"/>
          <w:lang w:val="en-US" w:eastAsia="zh-CN"/>
        </w:rPr>
        <w:t>了</w:t>
      </w:r>
      <w:r>
        <w:rPr>
          <w:rFonts w:hint="eastAsia" w:ascii="Times New Roman" w:hAnsi="Times New Roman" w:cs="Times New Roman"/>
          <w:sz w:val="28"/>
          <w:szCs w:val="24"/>
        </w:rPr>
        <w:t>人员安全</w:t>
      </w:r>
      <w:r>
        <w:rPr>
          <w:rFonts w:hint="eastAsia" w:ascii="Times New Roman" w:hAnsi="Times New Roman" w:cs="Times New Roman"/>
          <w:sz w:val="28"/>
          <w:szCs w:val="24"/>
          <w:lang w:val="en-US" w:eastAsia="zh-CN"/>
        </w:rPr>
        <w:t>和</w:t>
      </w:r>
      <w:r>
        <w:rPr>
          <w:rFonts w:hint="eastAsia" w:ascii="Times New Roman" w:hAnsi="Times New Roman" w:cs="Times New Roman"/>
          <w:sz w:val="28"/>
          <w:szCs w:val="24"/>
        </w:rPr>
        <w:t>施工效率</w:t>
      </w:r>
      <w:r>
        <w:rPr>
          <w:rFonts w:hint="eastAsia" w:ascii="Times New Roman" w:hAnsi="Times New Roman" w:cs="Times New Roman"/>
          <w:sz w:val="28"/>
          <w:szCs w:val="24"/>
          <w:lang w:eastAsia="zh-CN"/>
        </w:rPr>
        <w:t>，</w:t>
      </w:r>
      <w:r>
        <w:rPr>
          <w:rFonts w:hint="eastAsia" w:ascii="Times New Roman" w:hAnsi="Times New Roman" w:cs="Times New Roman"/>
          <w:sz w:val="28"/>
          <w:szCs w:val="24"/>
          <w:lang w:val="en-US" w:eastAsia="zh-CN"/>
        </w:rPr>
        <w:t>降低了碳排放，</w:t>
      </w:r>
      <w:r>
        <w:rPr>
          <w:rFonts w:hint="eastAsia" w:ascii="Times New Roman" w:hAnsi="Times New Roman" w:cs="Times New Roman"/>
          <w:sz w:val="28"/>
          <w:szCs w:val="24"/>
        </w:rPr>
        <w:t>带动</w:t>
      </w:r>
      <w:r>
        <w:rPr>
          <w:rFonts w:hint="eastAsia" w:ascii="Times New Roman" w:hAnsi="Times New Roman" w:cs="Times New Roman"/>
          <w:sz w:val="28"/>
          <w:szCs w:val="24"/>
          <w:lang w:val="en-US" w:eastAsia="zh-CN"/>
        </w:rPr>
        <w:t>了</w:t>
      </w:r>
      <w:r>
        <w:rPr>
          <w:rFonts w:hint="eastAsia" w:ascii="Times New Roman" w:hAnsi="Times New Roman" w:cs="Times New Roman"/>
          <w:sz w:val="28"/>
          <w:szCs w:val="24"/>
        </w:rPr>
        <w:t>上下游供应链发展</w:t>
      </w:r>
      <w:r>
        <w:rPr>
          <w:rFonts w:hint="eastAsia" w:ascii="Times New Roman" w:hAnsi="Times New Roman" w:cs="Times New Roman"/>
          <w:sz w:val="28"/>
          <w:szCs w:val="24"/>
          <w:lang w:eastAsia="zh-CN"/>
        </w:rPr>
        <w:t>，</w:t>
      </w:r>
      <w:r>
        <w:rPr>
          <w:rFonts w:hint="eastAsia" w:ascii="Times New Roman" w:hAnsi="Times New Roman" w:cs="Times New Roman"/>
          <w:sz w:val="28"/>
          <w:szCs w:val="24"/>
          <w:lang w:val="en-US" w:eastAsia="zh-CN"/>
        </w:rPr>
        <w:t>具有巨大的经济、社会和生态效益</w:t>
      </w:r>
      <w:r>
        <w:rPr>
          <w:rFonts w:hint="eastAsia" w:ascii="Times New Roman" w:hAnsi="Times New Roman" w:cs="Times New Roman"/>
          <w:sz w:val="28"/>
          <w:szCs w:val="24"/>
        </w:rPr>
        <w:t>。依托本任务研究成果，可以作为全省</w:t>
      </w:r>
      <w:r>
        <w:rPr>
          <w:rFonts w:hint="eastAsia" w:ascii="Times New Roman" w:hAnsi="Times New Roman" w:cs="Times New Roman"/>
          <w:sz w:val="28"/>
          <w:szCs w:val="24"/>
          <w:lang w:val="en-US" w:eastAsia="zh-CN"/>
        </w:rPr>
        <w:t>智能化无人化施工</w:t>
      </w:r>
      <w:r>
        <w:rPr>
          <w:rFonts w:hint="eastAsia" w:ascii="Times New Roman" w:hAnsi="Times New Roman" w:cs="Times New Roman"/>
          <w:sz w:val="28"/>
          <w:szCs w:val="24"/>
        </w:rPr>
        <w:t>的依据</w:t>
      </w:r>
      <w:r>
        <w:rPr>
          <w:rFonts w:hint="eastAsia" w:ascii="Times New Roman" w:hAnsi="Times New Roman" w:cs="Times New Roman"/>
          <w:sz w:val="28"/>
          <w:szCs w:val="24"/>
          <w:lang w:eastAsia="zh-CN"/>
        </w:rPr>
        <w:t>。</w:t>
      </w:r>
    </w:p>
    <w:p w14:paraId="43E22612">
      <w:pPr>
        <w:pStyle w:val="2"/>
        <w:spacing w:beforeLines="0" w:afterLines="0"/>
        <w:ind w:firstLine="560"/>
        <w:jc w:val="both"/>
        <w:rPr>
          <w:sz w:val="28"/>
          <w:szCs w:val="24"/>
        </w:rPr>
      </w:pPr>
      <w:r>
        <w:rPr>
          <w:rFonts w:hint="eastAsia" w:ascii="Times New Roman" w:hAnsi="Times New Roman" w:cs="Times New Roman"/>
          <w:sz w:val="28"/>
          <w:szCs w:val="24"/>
        </w:rPr>
        <w:t>为了加强推广力度，首先，我们应积极争取政府对推进</w:t>
      </w:r>
      <w:r>
        <w:rPr>
          <w:rFonts w:hint="eastAsia"/>
          <w:sz w:val="28"/>
          <w:szCs w:val="28"/>
          <w:lang w:val="en-US" w:eastAsia="zh-CN"/>
        </w:rPr>
        <w:t>摊铺压实智能化无人集</w:t>
      </w:r>
      <w:r>
        <w:rPr>
          <w:rFonts w:hint="default"/>
          <w:sz w:val="28"/>
          <w:szCs w:val="28"/>
          <w:lang w:val="en-US" w:eastAsia="zh-CN"/>
        </w:rPr>
        <w:t>群施工</w:t>
      </w:r>
      <w:r>
        <w:rPr>
          <w:rFonts w:hint="eastAsia" w:ascii="Times New Roman" w:hAnsi="Times New Roman" w:cs="Times New Roman"/>
          <w:sz w:val="28"/>
          <w:szCs w:val="24"/>
        </w:rPr>
        <w:t>工程样板建设工作的支持，让标准有序长效的运行，在总结、借鉴、提炼的基础上推广成功经验，巩固标准成果，以提升江苏省</w:t>
      </w:r>
      <w:r>
        <w:rPr>
          <w:rFonts w:hint="eastAsia" w:ascii="Times New Roman" w:hAnsi="Times New Roman" w:cs="Times New Roman"/>
          <w:sz w:val="28"/>
          <w:szCs w:val="24"/>
          <w:lang w:val="en-US" w:eastAsia="zh-CN"/>
        </w:rPr>
        <w:t>公路建养智能无人施工</w:t>
      </w:r>
      <w:r>
        <w:rPr>
          <w:rFonts w:hint="eastAsia" w:ascii="Times New Roman" w:hAnsi="Times New Roman" w:cs="Times New Roman"/>
          <w:sz w:val="28"/>
          <w:szCs w:val="24"/>
        </w:rPr>
        <w:t>技术应用水平，填补</w:t>
      </w:r>
      <w:r>
        <w:rPr>
          <w:rFonts w:hint="eastAsia"/>
          <w:sz w:val="28"/>
          <w:szCs w:val="28"/>
          <w:lang w:val="en-US" w:eastAsia="zh-CN"/>
        </w:rPr>
        <w:t>摊铺压实智能化无人集</w:t>
      </w:r>
      <w:r>
        <w:rPr>
          <w:rFonts w:hint="default"/>
          <w:sz w:val="28"/>
          <w:szCs w:val="28"/>
          <w:lang w:val="en-US" w:eastAsia="zh-CN"/>
        </w:rPr>
        <w:t>群施工技术</w:t>
      </w:r>
      <w:r>
        <w:rPr>
          <w:rFonts w:hint="eastAsia" w:ascii="Times New Roman" w:hAnsi="Times New Roman" w:cs="Times New Roman"/>
          <w:sz w:val="28"/>
          <w:szCs w:val="24"/>
        </w:rPr>
        <w:t>标准的空白。此外，还</w:t>
      </w:r>
      <w:r>
        <w:rPr>
          <w:rFonts w:hint="eastAsia" w:ascii="Times New Roman" w:hAnsi="Times New Roman" w:cs="Times New Roman"/>
          <w:sz w:val="28"/>
          <w:szCs w:val="24"/>
          <w:lang w:val="en-US" w:eastAsia="zh-CN"/>
        </w:rPr>
        <w:t>应</w:t>
      </w:r>
      <w:r>
        <w:rPr>
          <w:rFonts w:hint="eastAsia" w:ascii="Times New Roman" w:hAnsi="Times New Roman" w:cs="Times New Roman"/>
          <w:sz w:val="28"/>
          <w:szCs w:val="24"/>
        </w:rPr>
        <w:t>加强宣传引导，充分利用各种媒介，大力宣传</w:t>
      </w:r>
      <w:r>
        <w:rPr>
          <w:rFonts w:hint="eastAsia"/>
          <w:sz w:val="28"/>
          <w:szCs w:val="28"/>
          <w:lang w:val="en-US" w:eastAsia="zh-CN"/>
        </w:rPr>
        <w:t>智能化无人集</w:t>
      </w:r>
      <w:r>
        <w:rPr>
          <w:rFonts w:hint="default"/>
          <w:sz w:val="28"/>
          <w:szCs w:val="28"/>
          <w:lang w:val="en-US" w:eastAsia="zh-CN"/>
        </w:rPr>
        <w:t>群施工</w:t>
      </w:r>
      <w:r>
        <w:rPr>
          <w:rFonts w:hint="eastAsia" w:ascii="Times New Roman" w:hAnsi="Times New Roman" w:cs="Times New Roman"/>
          <w:sz w:val="28"/>
          <w:szCs w:val="24"/>
        </w:rPr>
        <w:t>的意义和要求，组织开展品质工程样板建设相关主题活动，扩大在全国行业内外的影响力。</w:t>
      </w:r>
    </w:p>
    <w:p w14:paraId="79CDCA38">
      <w:pPr>
        <w:autoSpaceDE w:val="0"/>
        <w:autoSpaceDN w:val="0"/>
        <w:adjustRightInd w:val="0"/>
        <w:snapToGrid w:val="0"/>
        <w:spacing w:after="156" w:afterLines="50" w:line="560" w:lineRule="exact"/>
        <w:outlineLvl w:val="0"/>
        <w:rPr>
          <w:rFonts w:eastAsia="黑体"/>
          <w:b/>
          <w:color w:val="000000"/>
          <w:kern w:val="0"/>
          <w:sz w:val="32"/>
          <w:szCs w:val="32"/>
        </w:rPr>
      </w:pPr>
      <w:bookmarkStart w:id="46" w:name="_Toc169727699"/>
      <w:bookmarkStart w:id="47" w:name="_Toc166245494"/>
      <w:r>
        <w:rPr>
          <w:rFonts w:hint="eastAsia" w:eastAsia="黑体"/>
          <w:bCs/>
          <w:color w:val="000000"/>
          <w:kern w:val="0"/>
          <w:sz w:val="32"/>
          <w:szCs w:val="32"/>
        </w:rPr>
        <w:t>十、起草单位和起草人员信息及分工</w:t>
      </w:r>
      <w:bookmarkEnd w:id="46"/>
      <w:bookmarkEnd w:id="47"/>
    </w:p>
    <w:p w14:paraId="2994F5A3">
      <w:pPr>
        <w:autoSpaceDE w:val="0"/>
        <w:autoSpaceDN w:val="0"/>
        <w:adjustRightInd w:val="0"/>
        <w:snapToGrid w:val="0"/>
        <w:spacing w:after="156" w:afterLines="50" w:line="560" w:lineRule="exact"/>
        <w:ind w:left="567" w:leftChars="270"/>
        <w:outlineLvl w:val="1"/>
        <w:rPr>
          <w:rFonts w:eastAsia="黑体"/>
          <w:bCs/>
          <w:color w:val="000000"/>
          <w:kern w:val="0"/>
          <w:sz w:val="28"/>
          <w:szCs w:val="28"/>
        </w:rPr>
      </w:pPr>
      <w:bookmarkStart w:id="48" w:name="_Toc127797006"/>
      <w:bookmarkStart w:id="49" w:name="_Toc127796848"/>
      <w:bookmarkStart w:id="50" w:name="_Toc127796676"/>
      <w:bookmarkStart w:id="51" w:name="_Toc127796818"/>
      <w:r>
        <w:rPr>
          <w:rFonts w:hint="eastAsia" w:eastAsia="黑体"/>
          <w:bCs/>
          <w:color w:val="000000"/>
          <w:kern w:val="0"/>
          <w:sz w:val="28"/>
          <w:szCs w:val="28"/>
        </w:rPr>
        <w:t>10</w:t>
      </w:r>
      <w:r>
        <w:rPr>
          <w:rFonts w:eastAsia="黑体"/>
          <w:bCs/>
          <w:color w:val="000000"/>
          <w:kern w:val="0"/>
          <w:sz w:val="28"/>
          <w:szCs w:val="28"/>
        </w:rPr>
        <w:t xml:space="preserve">.1 </w:t>
      </w:r>
      <w:r>
        <w:rPr>
          <w:rFonts w:hint="eastAsia" w:eastAsia="黑体"/>
          <w:bCs/>
          <w:color w:val="000000"/>
          <w:kern w:val="0"/>
          <w:sz w:val="28"/>
          <w:szCs w:val="28"/>
        </w:rPr>
        <w:t>主要起草单位及分工</w:t>
      </w:r>
    </w:p>
    <w:p w14:paraId="40B3734A">
      <w:pPr>
        <w:pStyle w:val="2"/>
        <w:spacing w:beforeLines="0" w:afterLines="0"/>
        <w:ind w:firstLine="560"/>
        <w:jc w:val="both"/>
        <w:rPr>
          <w:rFonts w:ascii="Times New Roman" w:hAnsi="Times New Roman" w:cs="Times New Roman"/>
          <w:sz w:val="28"/>
          <w:szCs w:val="24"/>
        </w:rPr>
      </w:pPr>
      <w:r>
        <w:rPr>
          <w:rFonts w:ascii="Times New Roman" w:hAnsi="Times New Roman" w:cs="Times New Roman"/>
          <w:sz w:val="28"/>
          <w:szCs w:val="24"/>
        </w:rPr>
        <w:t>在本标准的修订过程中，开展了广泛的调研和技术分析工作，得到了相关单位的支持、协助，取得了大量标准制定建议，保证了标准修订质量。各协作单位的主要工作如下：</w:t>
      </w:r>
    </w:p>
    <w:p w14:paraId="0AD963A2">
      <w:pPr>
        <w:pStyle w:val="2"/>
        <w:spacing w:beforeLines="0" w:afterLines="0"/>
        <w:ind w:firstLine="560"/>
        <w:jc w:val="both"/>
        <w:rPr>
          <w:rFonts w:ascii="Times New Roman" w:hAnsi="Times New Roman" w:cs="Times New Roman"/>
          <w:sz w:val="28"/>
          <w:szCs w:val="24"/>
        </w:rPr>
      </w:pPr>
      <w:r>
        <w:rPr>
          <w:rFonts w:hint="eastAsia" w:ascii="宋体" w:hAnsi="宋体" w:cs="宋体"/>
          <w:sz w:val="28"/>
          <w:szCs w:val="24"/>
        </w:rPr>
        <w:t>①</w:t>
      </w:r>
      <w:r>
        <w:rPr>
          <w:rFonts w:hint="eastAsia" w:ascii="Times New Roman" w:hAnsi="Times New Roman" w:cs="Times New Roman"/>
          <w:sz w:val="28"/>
          <w:szCs w:val="24"/>
        </w:rPr>
        <w:t>徐工集团工程机械股份有限公司道路机械分公司</w:t>
      </w:r>
    </w:p>
    <w:p w14:paraId="5B8AD7A6">
      <w:pPr>
        <w:pStyle w:val="2"/>
        <w:spacing w:beforeLines="0" w:afterLines="0"/>
        <w:ind w:firstLine="560"/>
        <w:jc w:val="both"/>
        <w:rPr>
          <w:rFonts w:ascii="Times New Roman" w:hAnsi="Times New Roman" w:cs="Times New Roman"/>
          <w:sz w:val="28"/>
          <w:szCs w:val="24"/>
        </w:rPr>
      </w:pPr>
      <w:r>
        <w:rPr>
          <w:rFonts w:hint="eastAsia" w:ascii="Times New Roman" w:hAnsi="Times New Roman" w:cs="Times New Roman"/>
          <w:sz w:val="28"/>
          <w:szCs w:val="24"/>
          <w:lang w:val="en-US" w:eastAsia="zh-CN"/>
        </w:rPr>
        <w:t>负责</w:t>
      </w:r>
      <w:r>
        <w:rPr>
          <w:rFonts w:ascii="Times New Roman" w:hAnsi="Times New Roman" w:cs="Times New Roman"/>
          <w:sz w:val="28"/>
          <w:szCs w:val="24"/>
        </w:rPr>
        <w:t>方案确定并</w:t>
      </w:r>
      <w:r>
        <w:rPr>
          <w:rFonts w:hint="eastAsia" w:ascii="Times New Roman" w:hAnsi="Times New Roman" w:cs="Times New Roman"/>
          <w:sz w:val="28"/>
          <w:szCs w:val="24"/>
          <w:lang w:val="en-US" w:eastAsia="zh-CN"/>
        </w:rPr>
        <w:t>负责集群施工控制技术把控和验证，负责标准主要编写</w:t>
      </w:r>
      <w:r>
        <w:rPr>
          <w:rFonts w:ascii="Times New Roman" w:hAnsi="Times New Roman" w:cs="Times New Roman"/>
          <w:sz w:val="28"/>
          <w:szCs w:val="24"/>
        </w:rPr>
        <w:t>。</w:t>
      </w:r>
    </w:p>
    <w:p w14:paraId="679D20A1">
      <w:pPr>
        <w:pStyle w:val="2"/>
        <w:spacing w:beforeLines="0" w:afterLines="0"/>
        <w:ind w:firstLine="560"/>
        <w:jc w:val="both"/>
        <w:rPr>
          <w:rFonts w:ascii="Times New Roman" w:hAnsi="Times New Roman" w:cs="Times New Roman"/>
          <w:sz w:val="28"/>
          <w:szCs w:val="24"/>
        </w:rPr>
      </w:pPr>
      <w:r>
        <w:rPr>
          <w:rFonts w:hint="eastAsia" w:ascii="宋体" w:hAnsi="宋体" w:cs="宋体"/>
          <w:sz w:val="28"/>
          <w:szCs w:val="24"/>
        </w:rPr>
        <w:t>②</w:t>
      </w:r>
      <w:r>
        <w:rPr>
          <w:rFonts w:hint="eastAsia" w:ascii="宋体" w:hAnsi="宋体" w:cs="宋体"/>
          <w:sz w:val="28"/>
          <w:szCs w:val="24"/>
          <w:lang w:val="en-US" w:eastAsia="zh-CN"/>
        </w:rPr>
        <w:t>东南</w:t>
      </w:r>
      <w:r>
        <w:rPr>
          <w:rFonts w:ascii="Times New Roman" w:hAnsi="Times New Roman" w:cs="Times New Roman"/>
          <w:sz w:val="28"/>
          <w:szCs w:val="24"/>
        </w:rPr>
        <w:t>大学</w:t>
      </w:r>
    </w:p>
    <w:p w14:paraId="37FEE022">
      <w:pPr>
        <w:pStyle w:val="2"/>
        <w:spacing w:beforeLines="0" w:afterLines="0"/>
        <w:ind w:firstLine="560"/>
        <w:jc w:val="both"/>
        <w:rPr>
          <w:rFonts w:ascii="Times New Roman" w:hAnsi="Times New Roman" w:cs="Times New Roman"/>
          <w:sz w:val="28"/>
          <w:szCs w:val="24"/>
        </w:rPr>
      </w:pPr>
      <w:r>
        <w:rPr>
          <w:rFonts w:ascii="Times New Roman" w:hAnsi="Times New Roman" w:cs="Times New Roman"/>
          <w:sz w:val="28"/>
          <w:szCs w:val="24"/>
        </w:rPr>
        <w:t>协助参与方案确定并给出指导意见，协助完成国内外相关研究资料的收集工作，</w:t>
      </w:r>
      <w:r>
        <w:rPr>
          <w:rFonts w:hint="eastAsia" w:ascii="Times New Roman" w:hAnsi="Times New Roman" w:cs="Times New Roman"/>
          <w:sz w:val="28"/>
          <w:szCs w:val="24"/>
          <w:lang w:val="en-US" w:eastAsia="zh-CN"/>
        </w:rPr>
        <w:t>对</w:t>
      </w:r>
      <w:r>
        <w:rPr>
          <w:rFonts w:ascii="Times New Roman" w:hAnsi="Times New Roman" w:cs="Times New Roman"/>
          <w:sz w:val="28"/>
          <w:szCs w:val="24"/>
        </w:rPr>
        <w:t>温度、厚度、压实度、平整度等采集</w:t>
      </w:r>
      <w:r>
        <w:rPr>
          <w:rFonts w:hint="eastAsia" w:ascii="Times New Roman" w:hAnsi="Times New Roman" w:cs="Times New Roman"/>
          <w:sz w:val="28"/>
          <w:szCs w:val="24"/>
          <w:lang w:val="en-US" w:eastAsia="zh-CN"/>
        </w:rPr>
        <w:t>装置</w:t>
      </w:r>
      <w:r>
        <w:rPr>
          <w:rFonts w:ascii="Times New Roman" w:hAnsi="Times New Roman" w:cs="Times New Roman"/>
          <w:sz w:val="28"/>
          <w:szCs w:val="24"/>
        </w:rPr>
        <w:t>提出了改进意见，帮助提高了标准编写的</w:t>
      </w:r>
      <w:r>
        <w:rPr>
          <w:rFonts w:hint="eastAsia" w:ascii="Times New Roman" w:hAnsi="Times New Roman" w:cs="Times New Roman"/>
          <w:sz w:val="28"/>
          <w:szCs w:val="24"/>
          <w:lang w:val="en-US" w:eastAsia="zh-CN"/>
        </w:rPr>
        <w:t>科学</w:t>
      </w:r>
      <w:r>
        <w:rPr>
          <w:rFonts w:ascii="Times New Roman" w:hAnsi="Times New Roman" w:cs="Times New Roman"/>
          <w:sz w:val="28"/>
          <w:szCs w:val="24"/>
        </w:rPr>
        <w:t>性</w:t>
      </w:r>
      <w:r>
        <w:rPr>
          <w:rFonts w:hint="eastAsia" w:ascii="Times New Roman" w:hAnsi="Times New Roman" w:cs="Times New Roman"/>
          <w:sz w:val="28"/>
          <w:szCs w:val="24"/>
          <w:lang w:val="en-US" w:eastAsia="zh-CN"/>
        </w:rPr>
        <w:t>和合理性</w:t>
      </w:r>
      <w:r>
        <w:rPr>
          <w:rFonts w:ascii="Times New Roman" w:hAnsi="Times New Roman" w:cs="Times New Roman"/>
          <w:sz w:val="28"/>
          <w:szCs w:val="24"/>
        </w:rPr>
        <w:t>。</w:t>
      </w:r>
    </w:p>
    <w:p w14:paraId="1A97B367">
      <w:pPr>
        <w:pStyle w:val="2"/>
        <w:spacing w:beforeLines="0" w:afterLines="0"/>
        <w:ind w:firstLine="560"/>
        <w:jc w:val="both"/>
        <w:rPr>
          <w:rFonts w:ascii="Times New Roman" w:hAnsi="Times New Roman" w:cs="Times New Roman"/>
          <w:sz w:val="28"/>
          <w:szCs w:val="24"/>
        </w:rPr>
      </w:pPr>
      <w:r>
        <w:rPr>
          <w:rFonts w:hint="eastAsia" w:ascii="宋体" w:hAnsi="宋体" w:cs="宋体"/>
          <w:sz w:val="28"/>
          <w:szCs w:val="24"/>
        </w:rPr>
        <w:t>③</w:t>
      </w:r>
      <w:r>
        <w:rPr>
          <w:rFonts w:hint="eastAsia" w:ascii="Times New Roman" w:hAnsi="Times New Roman" w:cs="Times New Roman"/>
          <w:sz w:val="28"/>
          <w:szCs w:val="24"/>
        </w:rPr>
        <w:t>徐州市公路事业发展中心</w:t>
      </w:r>
    </w:p>
    <w:p w14:paraId="1D432654">
      <w:pPr>
        <w:pStyle w:val="2"/>
        <w:spacing w:beforeLines="0" w:afterLines="0"/>
        <w:ind w:firstLine="560"/>
        <w:jc w:val="both"/>
        <w:rPr>
          <w:rFonts w:hint="eastAsia" w:ascii="Times New Roman" w:hAnsi="Times New Roman" w:eastAsia="宋体" w:cs="Times New Roman"/>
          <w:sz w:val="28"/>
          <w:szCs w:val="24"/>
          <w:lang w:eastAsia="zh-CN"/>
        </w:rPr>
      </w:pPr>
      <w:r>
        <w:rPr>
          <w:rFonts w:ascii="Times New Roman" w:hAnsi="Times New Roman" w:cs="Times New Roman"/>
          <w:sz w:val="28"/>
          <w:szCs w:val="24"/>
        </w:rPr>
        <w:t>协助参与方案确定并给出指导意见，</w:t>
      </w:r>
      <w:r>
        <w:rPr>
          <w:rFonts w:hint="eastAsia" w:ascii="Times New Roman" w:hAnsi="Times New Roman" w:cs="Times New Roman"/>
          <w:sz w:val="28"/>
          <w:szCs w:val="24"/>
        </w:rPr>
        <w:t>负责施工应用及验证</w:t>
      </w:r>
      <w:r>
        <w:rPr>
          <w:rFonts w:hint="eastAsia" w:ascii="Times New Roman" w:hAnsi="Times New Roman" w:cs="Times New Roman"/>
          <w:sz w:val="28"/>
          <w:szCs w:val="24"/>
          <w:lang w:eastAsia="zh-CN"/>
        </w:rPr>
        <w:t>，</w:t>
      </w:r>
      <w:r>
        <w:rPr>
          <w:rFonts w:ascii="Times New Roman" w:hAnsi="Times New Roman" w:cs="Times New Roman"/>
          <w:sz w:val="28"/>
          <w:szCs w:val="24"/>
        </w:rPr>
        <w:t>对</w:t>
      </w:r>
      <w:r>
        <w:rPr>
          <w:rFonts w:hint="eastAsia" w:ascii="Times New Roman" w:hAnsi="Times New Roman" w:cs="Times New Roman"/>
          <w:sz w:val="28"/>
          <w:szCs w:val="24"/>
          <w:lang w:val="en-US" w:eastAsia="zh-CN"/>
        </w:rPr>
        <w:t>技术指标评价</w:t>
      </w:r>
      <w:r>
        <w:rPr>
          <w:rFonts w:ascii="Times New Roman" w:hAnsi="Times New Roman" w:cs="Times New Roman"/>
          <w:sz w:val="28"/>
          <w:szCs w:val="24"/>
        </w:rPr>
        <w:t>提出了合理性建议，</w:t>
      </w:r>
      <w:r>
        <w:rPr>
          <w:rFonts w:hint="eastAsia" w:ascii="Times New Roman" w:hAnsi="Times New Roman" w:cs="Times New Roman"/>
          <w:sz w:val="28"/>
          <w:szCs w:val="24"/>
          <w:lang w:val="en-US" w:eastAsia="zh-CN"/>
        </w:rPr>
        <w:t>确保了技术指标的准确性</w:t>
      </w:r>
      <w:r>
        <w:rPr>
          <w:rFonts w:ascii="Times New Roman" w:hAnsi="Times New Roman" w:cs="Times New Roman"/>
          <w:sz w:val="28"/>
          <w:szCs w:val="24"/>
        </w:rPr>
        <w:t>。</w:t>
      </w:r>
    </w:p>
    <w:p w14:paraId="4EA4CEEF">
      <w:pPr>
        <w:pStyle w:val="2"/>
        <w:spacing w:beforeLines="0" w:afterLines="0"/>
        <w:ind w:firstLine="560"/>
        <w:jc w:val="both"/>
        <w:rPr>
          <w:rFonts w:ascii="Times New Roman" w:hAnsi="Times New Roman" w:cs="Times New Roman"/>
          <w:sz w:val="28"/>
          <w:szCs w:val="24"/>
        </w:rPr>
      </w:pPr>
      <w:r>
        <w:rPr>
          <w:rFonts w:hint="eastAsia" w:ascii="宋体" w:hAnsi="宋体" w:cs="宋体"/>
          <w:sz w:val="28"/>
          <w:szCs w:val="24"/>
        </w:rPr>
        <w:t>④</w:t>
      </w:r>
      <w:r>
        <w:rPr>
          <w:rFonts w:hint="eastAsia" w:ascii="Times New Roman" w:hAnsi="Times New Roman" w:cs="Times New Roman"/>
          <w:sz w:val="28"/>
          <w:szCs w:val="24"/>
        </w:rPr>
        <w:t>苏交科集团股份有限公司</w:t>
      </w:r>
    </w:p>
    <w:p w14:paraId="4F9A95FD">
      <w:pPr>
        <w:pStyle w:val="2"/>
        <w:spacing w:beforeLines="0" w:afterLines="0"/>
        <w:ind w:firstLine="560"/>
        <w:jc w:val="both"/>
        <w:rPr>
          <w:rFonts w:ascii="Times New Roman" w:hAnsi="Times New Roman" w:cs="Times New Roman"/>
          <w:sz w:val="28"/>
          <w:szCs w:val="24"/>
        </w:rPr>
      </w:pPr>
      <w:r>
        <w:rPr>
          <w:rFonts w:ascii="Times New Roman" w:hAnsi="Times New Roman" w:cs="Times New Roman"/>
          <w:sz w:val="28"/>
          <w:szCs w:val="24"/>
        </w:rPr>
        <w:t>协助参与方案确定并给出指导意见，协助完成国内外相关研究资料的收集工作，结合相关工程经验对</w:t>
      </w:r>
      <w:r>
        <w:rPr>
          <w:rFonts w:hint="eastAsia" w:ascii="Times New Roman" w:hAnsi="Times New Roman" w:cs="Times New Roman"/>
          <w:sz w:val="28"/>
          <w:szCs w:val="24"/>
          <w:lang w:val="en-US" w:eastAsia="zh-CN"/>
        </w:rPr>
        <w:t>质量控制</w:t>
      </w:r>
      <w:r>
        <w:rPr>
          <w:rFonts w:ascii="Times New Roman" w:hAnsi="Times New Roman" w:cs="Times New Roman"/>
          <w:sz w:val="28"/>
          <w:szCs w:val="24"/>
        </w:rPr>
        <w:t>内容提出了修改意见，帮助提高了标准的合理性。</w:t>
      </w:r>
    </w:p>
    <w:p w14:paraId="7B3FE038">
      <w:pPr>
        <w:pStyle w:val="2"/>
        <w:spacing w:beforeLines="0" w:afterLines="0"/>
        <w:ind w:firstLine="560"/>
        <w:jc w:val="both"/>
        <w:rPr>
          <w:rFonts w:ascii="Times New Roman" w:hAnsi="Times New Roman" w:cs="Times New Roman"/>
          <w:sz w:val="28"/>
          <w:szCs w:val="24"/>
        </w:rPr>
      </w:pPr>
      <w:r>
        <w:rPr>
          <w:rFonts w:hint="eastAsia" w:ascii="宋体" w:hAnsi="宋体" w:cs="宋体"/>
          <w:sz w:val="28"/>
          <w:szCs w:val="24"/>
        </w:rPr>
        <w:t>⑤</w:t>
      </w:r>
      <w:r>
        <w:rPr>
          <w:rFonts w:hint="eastAsia" w:ascii="Times New Roman" w:hAnsi="Times New Roman" w:cs="Times New Roman"/>
          <w:sz w:val="28"/>
          <w:szCs w:val="24"/>
        </w:rPr>
        <w:t>江苏高速公路工程养护有限公司</w:t>
      </w:r>
    </w:p>
    <w:p w14:paraId="6FE6FE48">
      <w:pPr>
        <w:pStyle w:val="2"/>
        <w:spacing w:beforeLines="0" w:afterLines="0"/>
        <w:ind w:firstLine="560"/>
        <w:jc w:val="both"/>
        <w:rPr>
          <w:rFonts w:ascii="Times New Roman" w:hAnsi="Times New Roman" w:cs="Times New Roman"/>
          <w:sz w:val="28"/>
          <w:szCs w:val="24"/>
        </w:rPr>
      </w:pPr>
      <w:r>
        <w:rPr>
          <w:rFonts w:ascii="Times New Roman" w:hAnsi="Times New Roman" w:cs="Times New Roman"/>
          <w:sz w:val="28"/>
          <w:szCs w:val="24"/>
        </w:rPr>
        <w:t>协助参与方案确定并给出指导意见，结合工程经验对</w:t>
      </w:r>
      <w:r>
        <w:rPr>
          <w:rFonts w:hint="eastAsia" w:ascii="Times New Roman" w:hAnsi="Times New Roman" w:cs="Times New Roman"/>
          <w:sz w:val="28"/>
          <w:szCs w:val="24"/>
          <w:lang w:val="en-US" w:eastAsia="zh-CN"/>
        </w:rPr>
        <w:t>施工集群控制策略和工艺流程</w:t>
      </w:r>
      <w:r>
        <w:rPr>
          <w:rFonts w:ascii="Times New Roman" w:hAnsi="Times New Roman" w:cs="Times New Roman"/>
          <w:sz w:val="28"/>
          <w:szCs w:val="24"/>
        </w:rPr>
        <w:t>提出了修改意见，帮助提升了标准的可实操性。</w:t>
      </w:r>
    </w:p>
    <w:p w14:paraId="1FAB319C">
      <w:pPr>
        <w:pStyle w:val="2"/>
        <w:spacing w:beforeLines="0" w:afterLines="0"/>
        <w:ind w:firstLine="560"/>
        <w:jc w:val="both"/>
        <w:rPr>
          <w:rFonts w:ascii="Times New Roman" w:hAnsi="Times New Roman" w:cs="Times New Roman"/>
          <w:sz w:val="28"/>
          <w:szCs w:val="24"/>
        </w:rPr>
      </w:pPr>
      <w:r>
        <w:rPr>
          <w:rFonts w:hint="eastAsia" w:ascii="宋体" w:hAnsi="宋体" w:cs="宋体"/>
          <w:sz w:val="28"/>
          <w:szCs w:val="24"/>
        </w:rPr>
        <w:t>⑥</w:t>
      </w:r>
      <w:r>
        <w:rPr>
          <w:rFonts w:hint="eastAsia" w:ascii="Times New Roman" w:hAnsi="Times New Roman" w:cs="Times New Roman"/>
          <w:sz w:val="28"/>
          <w:szCs w:val="24"/>
        </w:rPr>
        <w:t>江苏现代路桥有限责任公司</w:t>
      </w:r>
    </w:p>
    <w:p w14:paraId="797D3A67">
      <w:pPr>
        <w:pStyle w:val="2"/>
        <w:spacing w:beforeLines="0" w:afterLines="0"/>
        <w:ind w:firstLine="560"/>
        <w:jc w:val="both"/>
        <w:rPr>
          <w:rFonts w:ascii="Times New Roman" w:hAnsi="Times New Roman" w:cs="Times New Roman"/>
          <w:sz w:val="28"/>
          <w:szCs w:val="24"/>
        </w:rPr>
      </w:pPr>
      <w:r>
        <w:rPr>
          <w:rFonts w:ascii="Times New Roman" w:hAnsi="Times New Roman" w:cs="Times New Roman"/>
          <w:sz w:val="28"/>
          <w:szCs w:val="24"/>
        </w:rPr>
        <w:t>协助参与方案确定并给出指导意见，结合工程经验对</w:t>
      </w:r>
      <w:r>
        <w:rPr>
          <w:rFonts w:hint="eastAsia" w:ascii="Times New Roman" w:hAnsi="Times New Roman" w:cs="Times New Roman"/>
          <w:sz w:val="28"/>
          <w:szCs w:val="24"/>
          <w:lang w:val="en-US" w:eastAsia="zh-CN"/>
        </w:rPr>
        <w:t>施工集群控制策略</w:t>
      </w:r>
      <w:r>
        <w:rPr>
          <w:rFonts w:ascii="Times New Roman" w:hAnsi="Times New Roman" w:cs="Times New Roman"/>
          <w:sz w:val="28"/>
          <w:szCs w:val="24"/>
        </w:rPr>
        <w:t>提出了修改意见，帮助提升了标准的可实操性。</w:t>
      </w:r>
    </w:p>
    <w:p w14:paraId="1322725A">
      <w:pPr>
        <w:pStyle w:val="2"/>
        <w:spacing w:beforeLines="0" w:afterLines="0"/>
        <w:ind w:firstLine="560"/>
        <w:jc w:val="both"/>
        <w:rPr>
          <w:rFonts w:ascii="Times New Roman" w:hAnsi="Times New Roman" w:cs="Times New Roman"/>
          <w:sz w:val="28"/>
          <w:szCs w:val="24"/>
        </w:rPr>
      </w:pPr>
      <w:r>
        <w:rPr>
          <w:rFonts w:hint="eastAsia" w:ascii="宋体" w:hAnsi="宋体" w:cs="宋体"/>
          <w:sz w:val="28"/>
          <w:szCs w:val="24"/>
        </w:rPr>
        <w:t>⑦</w:t>
      </w:r>
      <w:r>
        <w:rPr>
          <w:rFonts w:hint="eastAsia" w:ascii="Times New Roman" w:hAnsi="Times New Roman" w:cs="Times New Roman"/>
          <w:sz w:val="28"/>
          <w:szCs w:val="24"/>
        </w:rPr>
        <w:t>南京宁通智能交通技术研究院有限公司</w:t>
      </w:r>
    </w:p>
    <w:p w14:paraId="50427F81">
      <w:pPr>
        <w:pStyle w:val="2"/>
        <w:spacing w:beforeLines="0" w:afterLines="0"/>
        <w:ind w:firstLine="560"/>
        <w:jc w:val="both"/>
        <w:rPr>
          <w:rFonts w:ascii="Times New Roman" w:hAnsi="Times New Roman" w:cs="Times New Roman"/>
          <w:sz w:val="28"/>
          <w:szCs w:val="24"/>
        </w:rPr>
      </w:pPr>
      <w:r>
        <w:rPr>
          <w:rFonts w:ascii="Times New Roman" w:hAnsi="Times New Roman" w:cs="Times New Roman"/>
          <w:sz w:val="28"/>
          <w:szCs w:val="24"/>
        </w:rPr>
        <w:t>协助参与方案确定并给出指导意见，协助完成行业内相关论文等研究资料的收集工作，参与标准的校稿工作，帮助提高了标准的准确性和规范性。</w:t>
      </w:r>
    </w:p>
    <w:p w14:paraId="6D2932D7">
      <w:pPr>
        <w:pStyle w:val="2"/>
        <w:spacing w:beforeLines="0" w:afterLines="0"/>
        <w:ind w:firstLine="560"/>
        <w:jc w:val="both"/>
        <w:rPr>
          <w:rFonts w:ascii="Times New Roman" w:hAnsi="Times New Roman" w:cs="Times New Roman"/>
          <w:sz w:val="28"/>
          <w:szCs w:val="24"/>
        </w:rPr>
      </w:pPr>
      <w:r>
        <w:rPr>
          <w:rFonts w:hint="eastAsia" w:ascii="宋体" w:hAnsi="宋体" w:cs="宋体"/>
          <w:sz w:val="28"/>
          <w:szCs w:val="24"/>
        </w:rPr>
        <w:t>⑧</w:t>
      </w:r>
      <w:r>
        <w:rPr>
          <w:rFonts w:hint="eastAsia" w:ascii="Times New Roman" w:hAnsi="Times New Roman" w:cs="Times New Roman"/>
          <w:sz w:val="28"/>
          <w:szCs w:val="24"/>
          <w:highlight w:val="none"/>
        </w:rPr>
        <w:t>苏州市公路事业发展中心</w:t>
      </w:r>
    </w:p>
    <w:p w14:paraId="7F5CB0FA">
      <w:pPr>
        <w:pStyle w:val="2"/>
        <w:spacing w:beforeLines="0" w:afterLines="0"/>
        <w:ind w:firstLine="560"/>
        <w:jc w:val="both"/>
        <w:rPr>
          <w:rFonts w:ascii="Times New Roman" w:hAnsi="Times New Roman" w:cs="Times New Roman"/>
          <w:sz w:val="28"/>
          <w:szCs w:val="24"/>
        </w:rPr>
      </w:pPr>
      <w:r>
        <w:rPr>
          <w:rFonts w:ascii="Times New Roman" w:hAnsi="Times New Roman" w:cs="Times New Roman"/>
          <w:sz w:val="28"/>
          <w:szCs w:val="24"/>
        </w:rPr>
        <w:t>协助参与方案确定并给出指导意见，结合工程经验对</w:t>
      </w:r>
      <w:r>
        <w:rPr>
          <w:rFonts w:hint="eastAsia" w:ascii="Times New Roman" w:hAnsi="Times New Roman" w:cs="Times New Roman"/>
          <w:sz w:val="28"/>
          <w:szCs w:val="24"/>
          <w:lang w:val="en-US" w:eastAsia="zh-CN"/>
        </w:rPr>
        <w:t>集群安全控制策略</w:t>
      </w:r>
      <w:r>
        <w:rPr>
          <w:rFonts w:ascii="Times New Roman" w:hAnsi="Times New Roman" w:cs="Times New Roman"/>
          <w:sz w:val="28"/>
          <w:szCs w:val="24"/>
        </w:rPr>
        <w:t>提出了修改意见，帮助提升了标准的</w:t>
      </w:r>
      <w:r>
        <w:rPr>
          <w:rFonts w:hint="eastAsia" w:ascii="Times New Roman" w:hAnsi="Times New Roman" w:cs="Times New Roman"/>
          <w:sz w:val="28"/>
          <w:szCs w:val="24"/>
          <w:lang w:val="en-US" w:eastAsia="zh-CN"/>
        </w:rPr>
        <w:t>合理</w:t>
      </w:r>
      <w:r>
        <w:rPr>
          <w:rFonts w:ascii="Times New Roman" w:hAnsi="Times New Roman" w:cs="Times New Roman"/>
          <w:sz w:val="28"/>
          <w:szCs w:val="24"/>
        </w:rPr>
        <w:t>性。</w:t>
      </w:r>
    </w:p>
    <w:p w14:paraId="6F1AFAB9">
      <w:pPr>
        <w:pStyle w:val="2"/>
        <w:spacing w:beforeLines="0" w:afterLines="0"/>
        <w:ind w:firstLine="560"/>
        <w:jc w:val="both"/>
        <w:rPr>
          <w:rFonts w:ascii="Times New Roman" w:hAnsi="Times New Roman" w:cs="Times New Roman"/>
          <w:sz w:val="28"/>
          <w:szCs w:val="24"/>
        </w:rPr>
      </w:pPr>
      <w:r>
        <w:rPr>
          <w:rFonts w:hint="eastAsia" w:ascii="宋体" w:hAnsi="宋体" w:cs="宋体"/>
          <w:sz w:val="28"/>
          <w:szCs w:val="24"/>
        </w:rPr>
        <w:t>⑨</w:t>
      </w:r>
      <w:r>
        <w:rPr>
          <w:rFonts w:hint="eastAsia" w:ascii="Times New Roman" w:hAnsi="Times New Roman" w:cs="Times New Roman"/>
          <w:sz w:val="28"/>
          <w:szCs w:val="24"/>
          <w:highlight w:val="none"/>
        </w:rPr>
        <w:t>江苏高速公路工程养护技术有限公司</w:t>
      </w:r>
    </w:p>
    <w:p w14:paraId="5697C71A">
      <w:pPr>
        <w:pStyle w:val="2"/>
        <w:spacing w:beforeLines="0" w:afterLines="0"/>
        <w:ind w:firstLine="560"/>
        <w:jc w:val="both"/>
        <w:rPr>
          <w:rFonts w:ascii="Times New Roman" w:hAnsi="Times New Roman" w:cs="Times New Roman"/>
          <w:sz w:val="28"/>
          <w:szCs w:val="24"/>
        </w:rPr>
      </w:pPr>
      <w:r>
        <w:rPr>
          <w:rFonts w:ascii="Times New Roman" w:hAnsi="Times New Roman" w:cs="Times New Roman"/>
          <w:sz w:val="28"/>
          <w:szCs w:val="24"/>
        </w:rPr>
        <w:t>协助参与方案确定并给出指导意见，结合工程经验对</w:t>
      </w:r>
      <w:r>
        <w:rPr>
          <w:rFonts w:hint="eastAsia" w:ascii="Times New Roman" w:hAnsi="Times New Roman" w:cs="Times New Roman"/>
          <w:sz w:val="28"/>
          <w:szCs w:val="24"/>
          <w:lang w:val="en-US" w:eastAsia="zh-CN"/>
        </w:rPr>
        <w:t>集群施工工艺流程</w:t>
      </w:r>
      <w:r>
        <w:rPr>
          <w:rFonts w:ascii="Times New Roman" w:hAnsi="Times New Roman" w:cs="Times New Roman"/>
          <w:sz w:val="28"/>
          <w:szCs w:val="24"/>
        </w:rPr>
        <w:t>提出了修改意见，帮助提升了标准的可实操性。</w:t>
      </w:r>
    </w:p>
    <w:p w14:paraId="2D5D1513">
      <w:pPr>
        <w:pStyle w:val="2"/>
        <w:spacing w:beforeLines="0" w:afterLines="0"/>
        <w:ind w:firstLine="560"/>
        <w:jc w:val="both"/>
        <w:rPr>
          <w:rFonts w:hint="eastAsia" w:ascii="宋体" w:hAnsi="宋体" w:cs="宋体"/>
          <w:sz w:val="28"/>
          <w:szCs w:val="24"/>
        </w:rPr>
      </w:pPr>
      <w:r>
        <w:rPr>
          <w:rFonts w:hint="eastAsia" w:ascii="宋体" w:hAnsi="宋体" w:cs="宋体"/>
          <w:sz w:val="28"/>
          <w:szCs w:val="24"/>
        </w:rPr>
        <w:t>⑩河南交投平宛高速公路有限公司</w:t>
      </w:r>
    </w:p>
    <w:p w14:paraId="097D16A1">
      <w:pPr>
        <w:pStyle w:val="2"/>
        <w:spacing w:beforeLines="0" w:afterLines="0"/>
        <w:ind w:firstLine="560"/>
        <w:jc w:val="both"/>
        <w:rPr>
          <w:rFonts w:hint="eastAsia" w:ascii="宋体" w:hAnsi="宋体" w:cs="宋体"/>
          <w:sz w:val="28"/>
          <w:szCs w:val="24"/>
        </w:rPr>
      </w:pPr>
      <w:r>
        <w:rPr>
          <w:rFonts w:hint="eastAsia" w:ascii="宋体" w:hAnsi="宋体" w:cs="宋体"/>
          <w:sz w:val="28"/>
          <w:szCs w:val="24"/>
        </w:rPr>
        <w:t>协助参与方案确定并给出指导意见，结合工程经验对</w:t>
      </w:r>
      <w:r>
        <w:rPr>
          <w:rFonts w:hint="eastAsia" w:ascii="宋体" w:hAnsi="宋体" w:cs="宋体"/>
          <w:sz w:val="28"/>
          <w:szCs w:val="24"/>
          <w:lang w:val="en-US" w:eastAsia="zh-CN"/>
        </w:rPr>
        <w:t>集群施工工艺流程</w:t>
      </w:r>
      <w:r>
        <w:rPr>
          <w:rFonts w:hint="eastAsia" w:ascii="宋体" w:hAnsi="宋体" w:cs="宋体"/>
          <w:sz w:val="28"/>
          <w:szCs w:val="24"/>
        </w:rPr>
        <w:t>提出了修改意见，帮助提升了标准的可实操性。</w:t>
      </w:r>
    </w:p>
    <w:p w14:paraId="18123108">
      <w:pPr>
        <w:pStyle w:val="2"/>
        <w:spacing w:beforeLines="0" w:afterLines="0"/>
        <w:ind w:firstLine="560"/>
        <w:jc w:val="both"/>
        <w:rPr>
          <w:rFonts w:hint="eastAsia" w:ascii="Times New Roman" w:hAnsi="Times New Roman" w:cs="Times New Roman"/>
          <w:sz w:val="28"/>
          <w:szCs w:val="24"/>
          <w:highlight w:val="red"/>
        </w:rPr>
      </w:pPr>
      <w:r>
        <w:rPr>
          <w:rFonts w:hint="eastAsia" w:ascii="宋体" w:hAnsi="宋体" w:cs="宋体"/>
          <w:sz w:val="28"/>
          <w:szCs w:val="24"/>
        </w:rPr>
        <w:t>⑪</w:t>
      </w:r>
      <w:r>
        <w:rPr>
          <w:rFonts w:hint="eastAsia" w:ascii="Times New Roman" w:hAnsi="Times New Roman" w:cs="Times New Roman"/>
          <w:sz w:val="28"/>
          <w:szCs w:val="24"/>
          <w:highlight w:val="none"/>
        </w:rPr>
        <w:t>江苏集萃道路工程技术与装备研究所有限公司</w:t>
      </w:r>
    </w:p>
    <w:p w14:paraId="6B9D9E72">
      <w:pPr>
        <w:pStyle w:val="2"/>
        <w:spacing w:beforeLines="0" w:afterLines="0"/>
        <w:ind w:firstLine="560"/>
        <w:jc w:val="both"/>
        <w:rPr>
          <w:rFonts w:ascii="Times New Roman" w:hAnsi="Times New Roman" w:cs="Times New Roman"/>
          <w:sz w:val="28"/>
          <w:szCs w:val="24"/>
          <w:highlight w:val="none"/>
        </w:rPr>
      </w:pPr>
      <w:r>
        <w:rPr>
          <w:rFonts w:ascii="Times New Roman" w:hAnsi="Times New Roman" w:cs="Times New Roman"/>
          <w:sz w:val="28"/>
          <w:szCs w:val="24"/>
          <w:highlight w:val="none"/>
        </w:rPr>
        <w:t>协助参与方案确定并给出指导意见，协助完成地方标准、技术资料等的收集工作，对标准编制进度提出了合理性建议，提高了标准编制工作的统筹性。</w:t>
      </w:r>
    </w:p>
    <w:p w14:paraId="4C8FD231">
      <w:pPr>
        <w:pStyle w:val="2"/>
        <w:spacing w:beforeLines="0" w:afterLines="0"/>
        <w:ind w:firstLine="560"/>
        <w:jc w:val="both"/>
        <w:rPr>
          <w:rFonts w:hint="eastAsia" w:ascii="Times New Roman" w:hAnsi="Times New Roman" w:cs="Times New Roman"/>
          <w:sz w:val="28"/>
          <w:szCs w:val="24"/>
          <w:highlight w:val="none"/>
        </w:rPr>
      </w:pPr>
      <w:r>
        <w:rPr>
          <w:rFonts w:hint="eastAsia" w:ascii="Times New Roman" w:hAnsi="Times New Roman" w:cs="Times New Roman"/>
          <w:sz w:val="28"/>
          <w:szCs w:val="24"/>
          <w:highlight w:val="none"/>
        </w:rPr>
        <w:t>⑫江苏东交智控科技集团股份有限公司</w:t>
      </w:r>
    </w:p>
    <w:p w14:paraId="5949A2B7">
      <w:pPr>
        <w:pStyle w:val="2"/>
        <w:numPr>
          <w:ilvl w:val="0"/>
          <w:numId w:val="0"/>
        </w:numPr>
        <w:spacing w:beforeLines="0" w:afterLines="0"/>
        <w:ind w:firstLine="560" w:firstLineChars="200"/>
        <w:jc w:val="both"/>
        <w:rPr>
          <w:rFonts w:hint="eastAsia"/>
          <w:highlight w:val="red"/>
        </w:rPr>
      </w:pPr>
      <w:r>
        <w:rPr>
          <w:rFonts w:ascii="Times New Roman" w:hAnsi="Times New Roman" w:cs="Times New Roman"/>
          <w:sz w:val="28"/>
          <w:szCs w:val="24"/>
          <w:highlight w:val="none"/>
        </w:rPr>
        <w:t>协助参与方案确定并给出指导意见，结合工程经验对</w:t>
      </w:r>
      <w:r>
        <w:rPr>
          <w:rFonts w:hint="eastAsia" w:ascii="Times New Roman" w:hAnsi="Times New Roman" w:cs="Times New Roman"/>
          <w:sz w:val="28"/>
          <w:szCs w:val="24"/>
          <w:highlight w:val="none"/>
          <w:lang w:val="en-US" w:eastAsia="zh-CN"/>
        </w:rPr>
        <w:t>集群安全控制策略</w:t>
      </w:r>
      <w:r>
        <w:rPr>
          <w:rFonts w:ascii="Times New Roman" w:hAnsi="Times New Roman" w:cs="Times New Roman"/>
          <w:sz w:val="28"/>
          <w:szCs w:val="24"/>
          <w:highlight w:val="none"/>
        </w:rPr>
        <w:t>提出了修改意见，帮助提升了标准的</w:t>
      </w:r>
      <w:r>
        <w:rPr>
          <w:rFonts w:hint="eastAsia" w:ascii="Times New Roman" w:hAnsi="Times New Roman" w:cs="Times New Roman"/>
          <w:sz w:val="28"/>
          <w:szCs w:val="24"/>
          <w:highlight w:val="none"/>
          <w:lang w:val="en-US" w:eastAsia="zh-CN"/>
        </w:rPr>
        <w:t>合理</w:t>
      </w:r>
      <w:r>
        <w:rPr>
          <w:rFonts w:ascii="Times New Roman" w:hAnsi="Times New Roman" w:cs="Times New Roman"/>
          <w:sz w:val="28"/>
          <w:szCs w:val="24"/>
          <w:highlight w:val="none"/>
        </w:rPr>
        <w:t>性。</w:t>
      </w:r>
    </w:p>
    <w:p w14:paraId="4C0A8369">
      <w:pPr>
        <w:pStyle w:val="2"/>
        <w:spacing w:beforeLines="0" w:afterLines="0"/>
        <w:ind w:firstLine="560"/>
        <w:jc w:val="both"/>
        <w:rPr>
          <w:rFonts w:hint="eastAsia" w:ascii="Times New Roman" w:hAnsi="Times New Roman" w:cs="Times New Roman"/>
          <w:sz w:val="28"/>
          <w:szCs w:val="24"/>
          <w:highlight w:val="none"/>
        </w:rPr>
      </w:pPr>
      <w:r>
        <w:rPr>
          <w:rFonts w:hint="eastAsia" w:ascii="Times New Roman" w:hAnsi="Times New Roman" w:cs="Times New Roman"/>
          <w:sz w:val="28"/>
          <w:szCs w:val="24"/>
          <w:highlight w:val="none"/>
        </w:rPr>
        <w:t>⑬江苏经纬交通集团有限公司</w:t>
      </w:r>
    </w:p>
    <w:p w14:paraId="03C2A506">
      <w:pPr>
        <w:pStyle w:val="2"/>
        <w:spacing w:beforeLines="0" w:afterLines="0"/>
        <w:ind w:firstLine="560"/>
        <w:jc w:val="both"/>
        <w:rPr>
          <w:rFonts w:ascii="Times New Roman" w:hAnsi="Times New Roman" w:cs="Times New Roman"/>
          <w:sz w:val="28"/>
          <w:szCs w:val="24"/>
          <w:highlight w:val="none"/>
        </w:rPr>
      </w:pPr>
      <w:r>
        <w:rPr>
          <w:rFonts w:ascii="Times New Roman" w:hAnsi="Times New Roman" w:cs="Times New Roman"/>
          <w:sz w:val="28"/>
          <w:szCs w:val="24"/>
          <w:highlight w:val="none"/>
        </w:rPr>
        <w:t>协助参与方案确定并给出指导意见，结合工程经验对</w:t>
      </w:r>
      <w:r>
        <w:rPr>
          <w:rFonts w:hint="eastAsia" w:ascii="Times New Roman" w:hAnsi="Times New Roman" w:cs="Times New Roman"/>
          <w:sz w:val="28"/>
          <w:szCs w:val="24"/>
          <w:highlight w:val="none"/>
          <w:lang w:val="en-US" w:eastAsia="zh-CN"/>
        </w:rPr>
        <w:t>集群安全控制策略</w:t>
      </w:r>
      <w:r>
        <w:rPr>
          <w:rFonts w:ascii="Times New Roman" w:hAnsi="Times New Roman" w:cs="Times New Roman"/>
          <w:sz w:val="28"/>
          <w:szCs w:val="24"/>
          <w:highlight w:val="none"/>
        </w:rPr>
        <w:t>提出了修改意见，帮助提升了标准的</w:t>
      </w:r>
      <w:r>
        <w:rPr>
          <w:rFonts w:hint="eastAsia" w:ascii="Times New Roman" w:hAnsi="Times New Roman" w:cs="Times New Roman"/>
          <w:sz w:val="28"/>
          <w:szCs w:val="24"/>
          <w:highlight w:val="none"/>
          <w:lang w:val="en-US" w:eastAsia="zh-CN"/>
        </w:rPr>
        <w:t>合理</w:t>
      </w:r>
      <w:r>
        <w:rPr>
          <w:rFonts w:ascii="Times New Roman" w:hAnsi="Times New Roman" w:cs="Times New Roman"/>
          <w:sz w:val="28"/>
          <w:szCs w:val="24"/>
          <w:highlight w:val="none"/>
        </w:rPr>
        <w:t>性。</w:t>
      </w:r>
    </w:p>
    <w:p w14:paraId="39FD95B1">
      <w:pPr>
        <w:pStyle w:val="2"/>
        <w:spacing w:beforeLines="0" w:afterLines="0"/>
        <w:ind w:firstLine="560"/>
        <w:jc w:val="both"/>
        <w:rPr>
          <w:rFonts w:hint="eastAsia" w:ascii="Times New Roman" w:hAnsi="Times New Roman" w:cs="Times New Roman"/>
          <w:sz w:val="28"/>
          <w:szCs w:val="24"/>
          <w:highlight w:val="none"/>
        </w:rPr>
      </w:pPr>
      <w:r>
        <w:rPr>
          <w:rFonts w:hint="eastAsia" w:ascii="Times New Roman" w:hAnsi="Times New Roman" w:cs="Times New Roman"/>
          <w:sz w:val="28"/>
          <w:szCs w:val="24"/>
          <w:highlight w:val="none"/>
        </w:rPr>
        <w:t>⑭南京工业大学</w:t>
      </w:r>
    </w:p>
    <w:p w14:paraId="78BB5AB2">
      <w:pPr>
        <w:pStyle w:val="2"/>
        <w:spacing w:beforeLines="0" w:afterLines="0"/>
        <w:ind w:firstLine="560"/>
        <w:jc w:val="both"/>
        <w:rPr>
          <w:rFonts w:ascii="Times New Roman" w:hAnsi="Times New Roman" w:cs="Times New Roman"/>
          <w:sz w:val="28"/>
          <w:szCs w:val="24"/>
        </w:rPr>
      </w:pPr>
      <w:r>
        <w:rPr>
          <w:rFonts w:ascii="Times New Roman" w:hAnsi="Times New Roman" w:cs="Times New Roman"/>
          <w:sz w:val="28"/>
          <w:szCs w:val="24"/>
        </w:rPr>
        <w:t>协助参与方案确定并给出指导意见，</w:t>
      </w:r>
      <w:r>
        <w:rPr>
          <w:rFonts w:hint="eastAsia" w:ascii="Times New Roman" w:hAnsi="Times New Roman" w:cs="Times New Roman"/>
          <w:sz w:val="28"/>
          <w:szCs w:val="24"/>
          <w:lang w:val="en-US" w:eastAsia="zh-CN"/>
        </w:rPr>
        <w:t>对数据采集设备功能</w:t>
      </w:r>
      <w:r>
        <w:rPr>
          <w:rFonts w:ascii="Times New Roman" w:hAnsi="Times New Roman" w:cs="Times New Roman"/>
          <w:sz w:val="28"/>
          <w:szCs w:val="24"/>
        </w:rPr>
        <w:t>提出了修改意见，帮助提升了标准的</w:t>
      </w:r>
      <w:r>
        <w:rPr>
          <w:rFonts w:hint="eastAsia" w:ascii="Times New Roman" w:hAnsi="Times New Roman" w:cs="Times New Roman"/>
          <w:sz w:val="28"/>
          <w:szCs w:val="24"/>
          <w:lang w:val="en-US" w:eastAsia="zh-CN"/>
        </w:rPr>
        <w:t>科学性</w:t>
      </w:r>
      <w:r>
        <w:rPr>
          <w:rFonts w:ascii="Times New Roman" w:hAnsi="Times New Roman" w:cs="Times New Roman"/>
          <w:sz w:val="28"/>
          <w:szCs w:val="24"/>
        </w:rPr>
        <w:t>。</w:t>
      </w:r>
    </w:p>
    <w:p w14:paraId="20B2827F">
      <w:pPr>
        <w:autoSpaceDE w:val="0"/>
        <w:autoSpaceDN w:val="0"/>
        <w:adjustRightInd w:val="0"/>
        <w:snapToGrid w:val="0"/>
        <w:spacing w:after="156" w:afterLines="50" w:line="560" w:lineRule="exact"/>
        <w:ind w:left="567" w:leftChars="270"/>
        <w:outlineLvl w:val="1"/>
        <w:rPr>
          <w:rFonts w:eastAsia="黑体"/>
          <w:bCs/>
          <w:color w:val="000000"/>
          <w:kern w:val="0"/>
          <w:sz w:val="28"/>
          <w:szCs w:val="28"/>
        </w:rPr>
      </w:pPr>
      <w:r>
        <w:rPr>
          <w:rFonts w:hint="eastAsia" w:eastAsia="黑体"/>
          <w:bCs/>
          <w:color w:val="000000"/>
          <w:kern w:val="0"/>
          <w:sz w:val="28"/>
          <w:szCs w:val="28"/>
        </w:rPr>
        <w:t>10</w:t>
      </w:r>
      <w:r>
        <w:rPr>
          <w:rFonts w:eastAsia="黑体"/>
          <w:bCs/>
          <w:color w:val="000000"/>
          <w:kern w:val="0"/>
          <w:sz w:val="28"/>
          <w:szCs w:val="28"/>
        </w:rPr>
        <w:t xml:space="preserve">.2 </w:t>
      </w:r>
      <w:r>
        <w:rPr>
          <w:rFonts w:hint="eastAsia" w:eastAsia="黑体"/>
          <w:bCs/>
          <w:color w:val="000000"/>
          <w:kern w:val="0"/>
          <w:sz w:val="28"/>
          <w:szCs w:val="28"/>
        </w:rPr>
        <w:t>主要起草人及其所做的工作</w:t>
      </w:r>
    </w:p>
    <w:p w14:paraId="23382C63">
      <w:pPr>
        <w:pStyle w:val="2"/>
        <w:spacing w:beforeLines="0" w:afterLines="0"/>
        <w:ind w:firstLine="560"/>
        <w:jc w:val="both"/>
        <w:rPr>
          <w:rFonts w:hint="eastAsia" w:ascii="Times New Roman" w:hAnsi="Times New Roman" w:cs="Times New Roman"/>
          <w:sz w:val="28"/>
          <w:szCs w:val="24"/>
        </w:rPr>
      </w:pPr>
      <w:r>
        <w:rPr>
          <w:rFonts w:ascii="Times New Roman" w:hAnsi="Times New Roman" w:cs="Times New Roman"/>
          <w:sz w:val="28"/>
          <w:szCs w:val="24"/>
        </w:rPr>
        <w:t>本标准主要起草人：</w:t>
      </w:r>
      <w:r>
        <w:rPr>
          <w:rFonts w:hint="eastAsia" w:ascii="Times New Roman" w:hAnsi="Times New Roman" w:cs="Times New Roman"/>
          <w:sz w:val="28"/>
          <w:szCs w:val="24"/>
        </w:rPr>
        <w:t>郭朝晖、高亮、许飞云、贾岩、吴春颖、毕连居、邵珠枫、孙志刚、</w:t>
      </w:r>
      <w:r>
        <w:rPr>
          <w:rFonts w:hint="eastAsia" w:ascii="Times New Roman" w:hAnsi="Times New Roman" w:cs="Times New Roman"/>
          <w:sz w:val="28"/>
          <w:szCs w:val="24"/>
          <w:lang w:val="en-US" w:eastAsia="zh-CN"/>
        </w:rPr>
        <w:t>徐洪跃、孟斌</w:t>
      </w:r>
      <w:r>
        <w:rPr>
          <w:rFonts w:hint="eastAsia" w:ascii="宋体" w:hAnsi="宋体" w:cs="宋体"/>
          <w:i w:val="0"/>
          <w:iCs w:val="0"/>
          <w:color w:val="000000"/>
          <w:kern w:val="0"/>
          <w:sz w:val="21"/>
          <w:szCs w:val="21"/>
          <w:u w:val="none"/>
          <w:lang w:val="en-US" w:eastAsia="zh-CN" w:bidi="ar"/>
        </w:rPr>
        <w:t>、</w:t>
      </w:r>
      <w:r>
        <w:rPr>
          <w:rFonts w:hint="eastAsia" w:ascii="Times New Roman" w:hAnsi="Times New Roman" w:cs="Times New Roman"/>
          <w:sz w:val="28"/>
          <w:szCs w:val="24"/>
        </w:rPr>
        <w:t>王飞、周保刚、陈明、</w:t>
      </w:r>
      <w:r>
        <w:rPr>
          <w:rFonts w:hint="eastAsia" w:ascii="Times New Roman" w:hAnsi="Times New Roman" w:cs="Times New Roman"/>
          <w:sz w:val="28"/>
          <w:szCs w:val="24"/>
          <w:lang w:val="en-US" w:eastAsia="zh-CN"/>
        </w:rPr>
        <w:t>王捷、</w:t>
      </w:r>
      <w:r>
        <w:rPr>
          <w:rFonts w:hint="eastAsia" w:ascii="Times New Roman" w:hAnsi="Times New Roman" w:cs="Times New Roman"/>
          <w:sz w:val="28"/>
          <w:szCs w:val="24"/>
        </w:rPr>
        <w:t>张陈、郭启林、王晓东、蔡莉莉、李捷、孙小中、刘晓红、胡建中、楼望新、周韡、梅晨悦、李昂、张东、朱富万、黄麒</w:t>
      </w:r>
      <w:r>
        <w:rPr>
          <w:rFonts w:hint="eastAsia" w:ascii="Times New Roman" w:hAnsi="Times New Roman" w:cs="Times New Roman"/>
          <w:sz w:val="28"/>
          <w:szCs w:val="24"/>
          <w:lang w:eastAsia="zh-CN"/>
        </w:rPr>
        <w:t>、</w:t>
      </w:r>
      <w:r>
        <w:rPr>
          <w:rFonts w:hint="eastAsia" w:ascii="Times New Roman" w:hAnsi="Times New Roman" w:cs="Times New Roman"/>
          <w:sz w:val="28"/>
          <w:szCs w:val="24"/>
          <w:lang w:val="en-US" w:eastAsia="zh-CN"/>
        </w:rPr>
        <w:t>苏宏涛</w:t>
      </w:r>
      <w:r>
        <w:rPr>
          <w:rFonts w:hint="eastAsia" w:ascii="Times New Roman" w:hAnsi="Times New Roman" w:cs="Times New Roman"/>
          <w:sz w:val="28"/>
          <w:szCs w:val="24"/>
        </w:rPr>
        <w:t>。各起草人主要工作见表各起草人主要工作见表1。</w:t>
      </w:r>
    </w:p>
    <w:p w14:paraId="67E43BBC">
      <w:pPr>
        <w:pStyle w:val="2"/>
        <w:spacing w:before="156" w:after="156"/>
        <w:ind w:firstLine="0" w:firstLineChars="0"/>
        <w:jc w:val="center"/>
        <w:rPr>
          <w:rFonts w:ascii="Times New Roman" w:hAnsi="Times New Roman" w:eastAsia="黑体" w:cs="Times New Roman"/>
          <w:sz w:val="28"/>
          <w:szCs w:val="28"/>
        </w:rPr>
      </w:pPr>
      <w:r>
        <w:rPr>
          <w:rFonts w:ascii="Times New Roman" w:hAnsi="Times New Roman" w:eastAsia="黑体" w:cs="Times New Roman"/>
          <w:sz w:val="28"/>
          <w:szCs w:val="28"/>
        </w:rPr>
        <w:t>表</w:t>
      </w:r>
      <w:r>
        <w:rPr>
          <w:rFonts w:ascii="Times New Roman" w:hAnsi="Times New Roman" w:eastAsia="黑体" w:cs="Times New Roman"/>
          <w:b/>
          <w:bCs/>
          <w:sz w:val="28"/>
          <w:szCs w:val="28"/>
        </w:rPr>
        <w:t xml:space="preserve">1 </w:t>
      </w:r>
      <w:r>
        <w:rPr>
          <w:rFonts w:ascii="Times New Roman" w:hAnsi="Times New Roman" w:eastAsia="黑体" w:cs="Times New Roman"/>
          <w:sz w:val="28"/>
          <w:szCs w:val="28"/>
        </w:rPr>
        <w:t>标准主要起草人及工作</w:t>
      </w:r>
    </w:p>
    <w:tbl>
      <w:tblPr>
        <w:tblStyle w:val="1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8"/>
        <w:gridCol w:w="1570"/>
        <w:gridCol w:w="4927"/>
        <w:gridCol w:w="1124"/>
      </w:tblGrid>
      <w:tr w14:paraId="02A07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7" w:type="pct"/>
            <w:vAlign w:val="center"/>
          </w:tcPr>
          <w:p w14:paraId="1F60408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rPr>
              <w:t>姓名</w:t>
            </w:r>
          </w:p>
        </w:tc>
        <w:tc>
          <w:tcPr>
            <w:tcW w:w="921" w:type="pct"/>
            <w:vAlign w:val="center"/>
          </w:tcPr>
          <w:p w14:paraId="4818D11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rPr>
              <w:t>职称</w:t>
            </w:r>
          </w:p>
        </w:tc>
        <w:tc>
          <w:tcPr>
            <w:tcW w:w="2891" w:type="pct"/>
            <w:vAlign w:val="center"/>
          </w:tcPr>
          <w:p w14:paraId="7AE2E9F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rPr>
              <w:t>工作单位</w:t>
            </w:r>
          </w:p>
        </w:tc>
        <w:tc>
          <w:tcPr>
            <w:tcW w:w="659" w:type="pct"/>
            <w:vAlign w:val="center"/>
          </w:tcPr>
          <w:p w14:paraId="655BF8E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rPr>
              <w:t>项目分工</w:t>
            </w:r>
          </w:p>
        </w:tc>
      </w:tr>
      <w:tr w14:paraId="72EA2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7" w:type="pct"/>
            <w:vAlign w:val="center"/>
          </w:tcPr>
          <w:p w14:paraId="7EC20DAD">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郭朝晖</w:t>
            </w:r>
          </w:p>
        </w:tc>
        <w:tc>
          <w:tcPr>
            <w:tcW w:w="921" w:type="pct"/>
            <w:vAlign w:val="center"/>
          </w:tcPr>
          <w:p w14:paraId="2705CF66">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高级工程师</w:t>
            </w:r>
          </w:p>
        </w:tc>
        <w:tc>
          <w:tcPr>
            <w:tcW w:w="2891" w:type="pct"/>
            <w:vAlign w:val="center"/>
          </w:tcPr>
          <w:p w14:paraId="5EDB3E05">
            <w:pPr>
              <w:keepNext w:val="0"/>
              <w:keepLines w:val="0"/>
              <w:widowControl/>
              <w:suppressLineNumbers w:val="0"/>
              <w:jc w:val="both"/>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徐工集团工程机械股份有限公司道路机械分公司</w:t>
            </w:r>
          </w:p>
        </w:tc>
        <w:tc>
          <w:tcPr>
            <w:tcW w:w="659" w:type="pct"/>
            <w:vAlign w:val="center"/>
          </w:tcPr>
          <w:p w14:paraId="13AF99A5">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技术负责</w:t>
            </w:r>
          </w:p>
        </w:tc>
      </w:tr>
      <w:tr w14:paraId="01048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7" w:type="pct"/>
            <w:vAlign w:val="center"/>
          </w:tcPr>
          <w:p w14:paraId="54F7EAD6">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高亮</w:t>
            </w:r>
          </w:p>
        </w:tc>
        <w:tc>
          <w:tcPr>
            <w:tcW w:w="921" w:type="pct"/>
            <w:vAlign w:val="center"/>
          </w:tcPr>
          <w:p w14:paraId="6651BB9E">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高级工程师</w:t>
            </w:r>
          </w:p>
        </w:tc>
        <w:tc>
          <w:tcPr>
            <w:tcW w:w="2891" w:type="pct"/>
            <w:vAlign w:val="center"/>
          </w:tcPr>
          <w:p w14:paraId="636DD1CC">
            <w:pPr>
              <w:keepNext w:val="0"/>
              <w:keepLines w:val="0"/>
              <w:widowControl/>
              <w:suppressLineNumbers w:val="0"/>
              <w:jc w:val="both"/>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徐工集团工程机械股份有限公司道路机械分公司</w:t>
            </w:r>
          </w:p>
        </w:tc>
        <w:tc>
          <w:tcPr>
            <w:tcW w:w="659" w:type="pct"/>
            <w:vAlign w:val="center"/>
          </w:tcPr>
          <w:p w14:paraId="22E4566C">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技术负责</w:t>
            </w:r>
          </w:p>
        </w:tc>
      </w:tr>
      <w:tr w14:paraId="64389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7" w:type="pct"/>
            <w:vAlign w:val="center"/>
          </w:tcPr>
          <w:p w14:paraId="45F5CF09">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许飞云</w:t>
            </w:r>
          </w:p>
        </w:tc>
        <w:tc>
          <w:tcPr>
            <w:tcW w:w="921" w:type="pct"/>
            <w:vAlign w:val="center"/>
          </w:tcPr>
          <w:p w14:paraId="384400DA">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教授</w:t>
            </w:r>
          </w:p>
        </w:tc>
        <w:tc>
          <w:tcPr>
            <w:tcW w:w="2891" w:type="pct"/>
            <w:vAlign w:val="center"/>
          </w:tcPr>
          <w:p w14:paraId="32B91CC8">
            <w:pPr>
              <w:keepNext w:val="0"/>
              <w:keepLines w:val="0"/>
              <w:widowControl/>
              <w:suppressLineNumbers w:val="0"/>
              <w:jc w:val="both"/>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东南大</w:t>
            </w:r>
            <w:r>
              <w:rPr>
                <w:rStyle w:val="44"/>
                <w:lang w:val="en-US" w:eastAsia="zh-CN" w:bidi="ar"/>
              </w:rPr>
              <w:t>学</w:t>
            </w:r>
          </w:p>
        </w:tc>
        <w:tc>
          <w:tcPr>
            <w:tcW w:w="659" w:type="pct"/>
            <w:vAlign w:val="center"/>
          </w:tcPr>
          <w:p w14:paraId="030EAEF9">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技术支持</w:t>
            </w:r>
          </w:p>
        </w:tc>
      </w:tr>
      <w:tr w14:paraId="3DFCE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7" w:type="pct"/>
            <w:vAlign w:val="center"/>
          </w:tcPr>
          <w:p w14:paraId="23B1D633">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贾岩</w:t>
            </w:r>
          </w:p>
        </w:tc>
        <w:tc>
          <w:tcPr>
            <w:tcW w:w="921" w:type="pct"/>
            <w:vAlign w:val="center"/>
          </w:tcPr>
          <w:p w14:paraId="25321A7B">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副主任</w:t>
            </w:r>
          </w:p>
        </w:tc>
        <w:tc>
          <w:tcPr>
            <w:tcW w:w="2891" w:type="pct"/>
            <w:vAlign w:val="center"/>
          </w:tcPr>
          <w:p w14:paraId="3A61DCD9">
            <w:pPr>
              <w:keepNext w:val="0"/>
              <w:keepLines w:val="0"/>
              <w:widowControl/>
              <w:suppressLineNumbers w:val="0"/>
              <w:jc w:val="both"/>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徐州市公路事业发展中心</w:t>
            </w:r>
          </w:p>
        </w:tc>
        <w:tc>
          <w:tcPr>
            <w:tcW w:w="659" w:type="pct"/>
            <w:vAlign w:val="center"/>
          </w:tcPr>
          <w:p w14:paraId="7B94D250">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技术支持</w:t>
            </w:r>
          </w:p>
        </w:tc>
      </w:tr>
      <w:tr w14:paraId="26E4B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7" w:type="pct"/>
            <w:vAlign w:val="center"/>
          </w:tcPr>
          <w:p w14:paraId="4466F58B">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吴春颖</w:t>
            </w:r>
          </w:p>
        </w:tc>
        <w:tc>
          <w:tcPr>
            <w:tcW w:w="921" w:type="pct"/>
            <w:vAlign w:val="center"/>
          </w:tcPr>
          <w:p w14:paraId="79654BAC">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正高级工程师</w:t>
            </w:r>
          </w:p>
        </w:tc>
        <w:tc>
          <w:tcPr>
            <w:tcW w:w="2891" w:type="pct"/>
            <w:vAlign w:val="center"/>
          </w:tcPr>
          <w:p w14:paraId="1F266847">
            <w:pPr>
              <w:keepNext w:val="0"/>
              <w:keepLines w:val="0"/>
              <w:widowControl/>
              <w:suppressLineNumbers w:val="0"/>
              <w:jc w:val="both"/>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苏交科集团股份有限公司</w:t>
            </w:r>
          </w:p>
        </w:tc>
        <w:tc>
          <w:tcPr>
            <w:tcW w:w="659" w:type="pct"/>
            <w:vAlign w:val="center"/>
          </w:tcPr>
          <w:p w14:paraId="382FB16D">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技术支持</w:t>
            </w:r>
          </w:p>
        </w:tc>
      </w:tr>
      <w:tr w14:paraId="176C7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7" w:type="pct"/>
            <w:vAlign w:val="center"/>
          </w:tcPr>
          <w:p w14:paraId="4C78B9B3">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毕连居</w:t>
            </w:r>
          </w:p>
        </w:tc>
        <w:tc>
          <w:tcPr>
            <w:tcW w:w="921" w:type="pct"/>
            <w:vAlign w:val="center"/>
          </w:tcPr>
          <w:p w14:paraId="755BB714">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正高级工程师</w:t>
            </w:r>
          </w:p>
        </w:tc>
        <w:tc>
          <w:tcPr>
            <w:tcW w:w="2891" w:type="pct"/>
            <w:vAlign w:val="center"/>
          </w:tcPr>
          <w:p w14:paraId="1AA88F3A">
            <w:pPr>
              <w:keepNext w:val="0"/>
              <w:keepLines w:val="0"/>
              <w:widowControl/>
              <w:suppressLineNumbers w:val="0"/>
              <w:jc w:val="both"/>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江苏高速公路工程养护有限公司</w:t>
            </w:r>
          </w:p>
        </w:tc>
        <w:tc>
          <w:tcPr>
            <w:tcW w:w="659" w:type="pct"/>
            <w:vAlign w:val="center"/>
          </w:tcPr>
          <w:p w14:paraId="5A23F109">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技术支持</w:t>
            </w:r>
          </w:p>
        </w:tc>
      </w:tr>
      <w:tr w14:paraId="38093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7" w:type="pct"/>
            <w:vAlign w:val="center"/>
          </w:tcPr>
          <w:p w14:paraId="799FE45C">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邵珠枫</w:t>
            </w:r>
          </w:p>
        </w:tc>
        <w:tc>
          <w:tcPr>
            <w:tcW w:w="921" w:type="pct"/>
            <w:vAlign w:val="center"/>
          </w:tcPr>
          <w:p w14:paraId="341CE454">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高级工程师</w:t>
            </w:r>
          </w:p>
        </w:tc>
        <w:tc>
          <w:tcPr>
            <w:tcW w:w="2891" w:type="pct"/>
            <w:vAlign w:val="center"/>
          </w:tcPr>
          <w:p w14:paraId="5EA78334">
            <w:pPr>
              <w:keepNext w:val="0"/>
              <w:keepLines w:val="0"/>
              <w:widowControl/>
              <w:suppressLineNumbers w:val="0"/>
              <w:jc w:val="both"/>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徐工集团工程机械股份有限公司道路机械分公司</w:t>
            </w:r>
          </w:p>
        </w:tc>
        <w:tc>
          <w:tcPr>
            <w:tcW w:w="659" w:type="pct"/>
            <w:vAlign w:val="center"/>
          </w:tcPr>
          <w:p w14:paraId="2BC5FABE">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技术负责</w:t>
            </w:r>
          </w:p>
        </w:tc>
      </w:tr>
      <w:tr w14:paraId="7F3F6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7" w:type="pct"/>
            <w:vAlign w:val="center"/>
          </w:tcPr>
          <w:p w14:paraId="03C0856F">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孙志刚</w:t>
            </w:r>
          </w:p>
        </w:tc>
        <w:tc>
          <w:tcPr>
            <w:tcW w:w="921" w:type="pct"/>
            <w:vAlign w:val="center"/>
          </w:tcPr>
          <w:p w14:paraId="027129EF">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高级工程师</w:t>
            </w:r>
          </w:p>
        </w:tc>
        <w:tc>
          <w:tcPr>
            <w:tcW w:w="2891" w:type="pct"/>
            <w:vAlign w:val="center"/>
          </w:tcPr>
          <w:p w14:paraId="42FDDC59">
            <w:pPr>
              <w:keepNext w:val="0"/>
              <w:keepLines w:val="0"/>
              <w:widowControl/>
              <w:suppressLineNumbers w:val="0"/>
              <w:jc w:val="both"/>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徐工集团工程机械股份有限公司道路机械分公司</w:t>
            </w:r>
          </w:p>
        </w:tc>
        <w:tc>
          <w:tcPr>
            <w:tcW w:w="659" w:type="pct"/>
            <w:vAlign w:val="center"/>
          </w:tcPr>
          <w:p w14:paraId="24D2B123">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技术支持</w:t>
            </w:r>
          </w:p>
        </w:tc>
      </w:tr>
      <w:tr w14:paraId="1425F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7" w:type="pct"/>
            <w:vAlign w:val="center"/>
          </w:tcPr>
          <w:p w14:paraId="3CECCA9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highlight w:val="none"/>
                <w:lang w:val="en-US" w:eastAsia="zh-CN"/>
              </w:rPr>
              <w:t>徐洪跃</w:t>
            </w:r>
          </w:p>
        </w:tc>
        <w:tc>
          <w:tcPr>
            <w:tcW w:w="921" w:type="pct"/>
            <w:vAlign w:val="center"/>
          </w:tcPr>
          <w:p w14:paraId="62A7F57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高级工程师</w:t>
            </w:r>
          </w:p>
        </w:tc>
        <w:tc>
          <w:tcPr>
            <w:tcW w:w="2891" w:type="pct"/>
            <w:vAlign w:val="center"/>
          </w:tcPr>
          <w:p w14:paraId="74E195E0">
            <w:pPr>
              <w:keepNext w:val="0"/>
              <w:keepLines w:val="0"/>
              <w:widowControl/>
              <w:suppressLineNumbers w:val="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河南交投平宛高速公路有限公司</w:t>
            </w:r>
          </w:p>
        </w:tc>
        <w:tc>
          <w:tcPr>
            <w:tcW w:w="659" w:type="pct"/>
            <w:vAlign w:val="center"/>
          </w:tcPr>
          <w:p w14:paraId="73285E3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技术支持</w:t>
            </w:r>
          </w:p>
        </w:tc>
      </w:tr>
      <w:tr w14:paraId="5F032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7" w:type="pct"/>
            <w:vAlign w:val="center"/>
          </w:tcPr>
          <w:p w14:paraId="652297E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孟斌</w:t>
            </w:r>
          </w:p>
        </w:tc>
        <w:tc>
          <w:tcPr>
            <w:tcW w:w="921" w:type="pct"/>
            <w:vAlign w:val="center"/>
          </w:tcPr>
          <w:p w14:paraId="67C2F95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工程师</w:t>
            </w:r>
          </w:p>
        </w:tc>
        <w:tc>
          <w:tcPr>
            <w:tcW w:w="2891" w:type="pct"/>
            <w:vAlign w:val="center"/>
          </w:tcPr>
          <w:p w14:paraId="786E828A">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河南交投平宛高速公路有限公司</w:t>
            </w:r>
          </w:p>
        </w:tc>
        <w:tc>
          <w:tcPr>
            <w:tcW w:w="659" w:type="pct"/>
            <w:vAlign w:val="center"/>
          </w:tcPr>
          <w:p w14:paraId="068C8FE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技术支持</w:t>
            </w:r>
          </w:p>
        </w:tc>
      </w:tr>
      <w:tr w14:paraId="05DDE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7" w:type="pct"/>
            <w:vAlign w:val="center"/>
          </w:tcPr>
          <w:p w14:paraId="2025E159">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王飞</w:t>
            </w:r>
          </w:p>
        </w:tc>
        <w:tc>
          <w:tcPr>
            <w:tcW w:w="921" w:type="pct"/>
            <w:vAlign w:val="center"/>
          </w:tcPr>
          <w:p w14:paraId="5AF3A9E1">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高级工程师</w:t>
            </w:r>
          </w:p>
        </w:tc>
        <w:tc>
          <w:tcPr>
            <w:tcW w:w="2891" w:type="pct"/>
            <w:vAlign w:val="center"/>
          </w:tcPr>
          <w:p w14:paraId="04922E9D">
            <w:pPr>
              <w:keepNext w:val="0"/>
              <w:keepLines w:val="0"/>
              <w:widowControl/>
              <w:suppressLineNumbers w:val="0"/>
              <w:jc w:val="both"/>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徐工集团工程机械股份有限公司道路机械分公司</w:t>
            </w:r>
          </w:p>
        </w:tc>
        <w:tc>
          <w:tcPr>
            <w:tcW w:w="659" w:type="pct"/>
            <w:vAlign w:val="center"/>
          </w:tcPr>
          <w:p w14:paraId="3024229B">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技术支持</w:t>
            </w:r>
          </w:p>
        </w:tc>
      </w:tr>
      <w:tr w14:paraId="72C60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7" w:type="pct"/>
            <w:vAlign w:val="center"/>
          </w:tcPr>
          <w:p w14:paraId="4A1573D7">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周保刚</w:t>
            </w:r>
          </w:p>
        </w:tc>
        <w:tc>
          <w:tcPr>
            <w:tcW w:w="921" w:type="pct"/>
            <w:vAlign w:val="center"/>
          </w:tcPr>
          <w:p w14:paraId="65FD9147">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正高级工程师</w:t>
            </w:r>
          </w:p>
        </w:tc>
        <w:tc>
          <w:tcPr>
            <w:tcW w:w="2891" w:type="pct"/>
            <w:vAlign w:val="center"/>
          </w:tcPr>
          <w:p w14:paraId="7DCF79C9">
            <w:pPr>
              <w:keepNext w:val="0"/>
              <w:keepLines w:val="0"/>
              <w:widowControl/>
              <w:suppressLineNumbers w:val="0"/>
              <w:jc w:val="both"/>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徐工集团工程机械股份有限公司道路机械分公司</w:t>
            </w:r>
          </w:p>
        </w:tc>
        <w:tc>
          <w:tcPr>
            <w:tcW w:w="659" w:type="pct"/>
            <w:vAlign w:val="center"/>
          </w:tcPr>
          <w:p w14:paraId="3EB291AC">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技术支持</w:t>
            </w:r>
          </w:p>
        </w:tc>
      </w:tr>
      <w:tr w14:paraId="0B363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7" w:type="pct"/>
            <w:vAlign w:val="center"/>
          </w:tcPr>
          <w:p w14:paraId="463C2A90">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陈明</w:t>
            </w:r>
          </w:p>
        </w:tc>
        <w:tc>
          <w:tcPr>
            <w:tcW w:w="921" w:type="pct"/>
            <w:vAlign w:val="center"/>
          </w:tcPr>
          <w:p w14:paraId="5D966854">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正高级工程师</w:t>
            </w:r>
          </w:p>
        </w:tc>
        <w:tc>
          <w:tcPr>
            <w:tcW w:w="2891" w:type="pct"/>
            <w:vAlign w:val="center"/>
          </w:tcPr>
          <w:p w14:paraId="227DF346">
            <w:pPr>
              <w:keepNext w:val="0"/>
              <w:keepLines w:val="0"/>
              <w:widowControl/>
              <w:suppressLineNumbers w:val="0"/>
              <w:jc w:val="both"/>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苏州市公路事业发展中心</w:t>
            </w:r>
          </w:p>
        </w:tc>
        <w:tc>
          <w:tcPr>
            <w:tcW w:w="659" w:type="pct"/>
            <w:vAlign w:val="center"/>
          </w:tcPr>
          <w:p w14:paraId="57364858">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技术支持</w:t>
            </w:r>
          </w:p>
        </w:tc>
      </w:tr>
      <w:tr w14:paraId="3E701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7" w:type="pct"/>
            <w:shd w:val="clear" w:color="auto" w:fill="auto"/>
            <w:vAlign w:val="center"/>
          </w:tcPr>
          <w:p w14:paraId="280F3E4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王捷</w:t>
            </w:r>
          </w:p>
        </w:tc>
        <w:tc>
          <w:tcPr>
            <w:tcW w:w="921" w:type="pct"/>
            <w:shd w:val="clear" w:color="auto" w:fill="auto"/>
            <w:vAlign w:val="center"/>
          </w:tcPr>
          <w:p w14:paraId="3EE2858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正高级工程师</w:t>
            </w:r>
          </w:p>
        </w:tc>
        <w:tc>
          <w:tcPr>
            <w:tcW w:w="2891" w:type="pct"/>
            <w:shd w:val="clear" w:color="auto" w:fill="auto"/>
            <w:vAlign w:val="center"/>
          </w:tcPr>
          <w:p w14:paraId="1385F29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江苏东交智控科技集团股份有限公司</w:t>
            </w:r>
          </w:p>
        </w:tc>
        <w:tc>
          <w:tcPr>
            <w:tcW w:w="659" w:type="pct"/>
            <w:shd w:val="clear" w:color="auto" w:fill="auto"/>
            <w:vAlign w:val="center"/>
          </w:tcPr>
          <w:p w14:paraId="2830D1B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技术支持</w:t>
            </w:r>
          </w:p>
        </w:tc>
      </w:tr>
      <w:tr w14:paraId="1AC0C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7" w:type="pct"/>
            <w:vAlign w:val="center"/>
          </w:tcPr>
          <w:p w14:paraId="6A2EB903">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张陈</w:t>
            </w:r>
          </w:p>
        </w:tc>
        <w:tc>
          <w:tcPr>
            <w:tcW w:w="921" w:type="pct"/>
            <w:vAlign w:val="center"/>
          </w:tcPr>
          <w:p w14:paraId="7BDB2242">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正高级工程师</w:t>
            </w:r>
          </w:p>
        </w:tc>
        <w:tc>
          <w:tcPr>
            <w:tcW w:w="2891" w:type="pct"/>
            <w:vAlign w:val="center"/>
          </w:tcPr>
          <w:p w14:paraId="472A542E">
            <w:pPr>
              <w:keepNext w:val="0"/>
              <w:keepLines w:val="0"/>
              <w:widowControl/>
              <w:suppressLineNumbers w:val="0"/>
              <w:jc w:val="both"/>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江苏集萃道路工程技术与装备研究所有限公司</w:t>
            </w:r>
          </w:p>
        </w:tc>
        <w:tc>
          <w:tcPr>
            <w:tcW w:w="659" w:type="pct"/>
            <w:vAlign w:val="center"/>
          </w:tcPr>
          <w:p w14:paraId="359727E7">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技术支持</w:t>
            </w:r>
          </w:p>
        </w:tc>
      </w:tr>
      <w:tr w14:paraId="670CA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7" w:type="pct"/>
            <w:vAlign w:val="center"/>
          </w:tcPr>
          <w:p w14:paraId="72E32731">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郭启林</w:t>
            </w:r>
          </w:p>
        </w:tc>
        <w:tc>
          <w:tcPr>
            <w:tcW w:w="921" w:type="pct"/>
            <w:vAlign w:val="center"/>
          </w:tcPr>
          <w:p w14:paraId="5DCFCC05">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高级工程师</w:t>
            </w:r>
          </w:p>
        </w:tc>
        <w:tc>
          <w:tcPr>
            <w:tcW w:w="2891" w:type="pct"/>
            <w:vAlign w:val="center"/>
          </w:tcPr>
          <w:p w14:paraId="36FB950B">
            <w:pPr>
              <w:keepNext w:val="0"/>
              <w:keepLines w:val="0"/>
              <w:widowControl/>
              <w:suppressLineNumbers w:val="0"/>
              <w:jc w:val="both"/>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江苏现代路桥有限责任公司</w:t>
            </w:r>
          </w:p>
        </w:tc>
        <w:tc>
          <w:tcPr>
            <w:tcW w:w="659" w:type="pct"/>
            <w:vAlign w:val="center"/>
          </w:tcPr>
          <w:p w14:paraId="446E53F8">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技术支持</w:t>
            </w:r>
          </w:p>
        </w:tc>
      </w:tr>
      <w:tr w14:paraId="3AC7D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7" w:type="pct"/>
            <w:vAlign w:val="center"/>
          </w:tcPr>
          <w:p w14:paraId="5A810F14">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王晓东</w:t>
            </w:r>
          </w:p>
        </w:tc>
        <w:tc>
          <w:tcPr>
            <w:tcW w:w="921" w:type="pct"/>
            <w:vAlign w:val="center"/>
          </w:tcPr>
          <w:p w14:paraId="30C03BD1">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正高级工程师</w:t>
            </w:r>
          </w:p>
        </w:tc>
        <w:tc>
          <w:tcPr>
            <w:tcW w:w="2891" w:type="pct"/>
            <w:vAlign w:val="center"/>
          </w:tcPr>
          <w:p w14:paraId="2D831194">
            <w:pPr>
              <w:keepNext w:val="0"/>
              <w:keepLines w:val="0"/>
              <w:widowControl/>
              <w:suppressLineNumbers w:val="0"/>
              <w:jc w:val="both"/>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苏州市公路事业发展中心</w:t>
            </w:r>
          </w:p>
        </w:tc>
        <w:tc>
          <w:tcPr>
            <w:tcW w:w="659" w:type="pct"/>
            <w:vAlign w:val="center"/>
          </w:tcPr>
          <w:p w14:paraId="799250C5">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技术支持</w:t>
            </w:r>
          </w:p>
        </w:tc>
      </w:tr>
      <w:tr w14:paraId="42160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7" w:type="pct"/>
            <w:vAlign w:val="center"/>
          </w:tcPr>
          <w:p w14:paraId="0CCBC752">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蔡莉莉</w:t>
            </w:r>
          </w:p>
        </w:tc>
        <w:tc>
          <w:tcPr>
            <w:tcW w:w="921" w:type="pct"/>
            <w:vAlign w:val="center"/>
          </w:tcPr>
          <w:p w14:paraId="5EBD73A1">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高级工程师</w:t>
            </w:r>
          </w:p>
        </w:tc>
        <w:tc>
          <w:tcPr>
            <w:tcW w:w="2891" w:type="pct"/>
            <w:vAlign w:val="center"/>
          </w:tcPr>
          <w:p w14:paraId="01F323BF">
            <w:pPr>
              <w:keepNext w:val="0"/>
              <w:keepLines w:val="0"/>
              <w:widowControl/>
              <w:suppressLineNumbers w:val="0"/>
              <w:jc w:val="both"/>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南京宁通智能交通技术研究院有限公司</w:t>
            </w:r>
          </w:p>
        </w:tc>
        <w:tc>
          <w:tcPr>
            <w:tcW w:w="659" w:type="pct"/>
            <w:vAlign w:val="center"/>
          </w:tcPr>
          <w:p w14:paraId="61F68C93">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技术支持</w:t>
            </w:r>
          </w:p>
        </w:tc>
      </w:tr>
      <w:tr w14:paraId="26F2D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7" w:type="pct"/>
            <w:vAlign w:val="center"/>
          </w:tcPr>
          <w:p w14:paraId="65BBF00C">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李捷</w:t>
            </w:r>
          </w:p>
        </w:tc>
        <w:tc>
          <w:tcPr>
            <w:tcW w:w="921" w:type="pct"/>
            <w:vAlign w:val="center"/>
          </w:tcPr>
          <w:p w14:paraId="6BBF789E">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正高级工程师</w:t>
            </w:r>
          </w:p>
        </w:tc>
        <w:tc>
          <w:tcPr>
            <w:tcW w:w="2891" w:type="pct"/>
            <w:vAlign w:val="center"/>
          </w:tcPr>
          <w:p w14:paraId="29E23B57">
            <w:pPr>
              <w:keepNext w:val="0"/>
              <w:keepLines w:val="0"/>
              <w:widowControl/>
              <w:suppressLineNumbers w:val="0"/>
              <w:jc w:val="both"/>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江苏高速公路工程养护技术有限公司</w:t>
            </w:r>
          </w:p>
        </w:tc>
        <w:tc>
          <w:tcPr>
            <w:tcW w:w="659" w:type="pct"/>
            <w:vAlign w:val="center"/>
          </w:tcPr>
          <w:p w14:paraId="49C9AD36">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技术支持</w:t>
            </w:r>
          </w:p>
        </w:tc>
      </w:tr>
      <w:tr w14:paraId="0D6C1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7" w:type="pct"/>
            <w:vAlign w:val="center"/>
          </w:tcPr>
          <w:p w14:paraId="3AB07347">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孙小中</w:t>
            </w:r>
          </w:p>
        </w:tc>
        <w:tc>
          <w:tcPr>
            <w:tcW w:w="921" w:type="pct"/>
            <w:vAlign w:val="center"/>
          </w:tcPr>
          <w:p w14:paraId="53582C5D">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处长</w:t>
            </w:r>
          </w:p>
        </w:tc>
        <w:tc>
          <w:tcPr>
            <w:tcW w:w="2891" w:type="pct"/>
            <w:vAlign w:val="center"/>
          </w:tcPr>
          <w:p w14:paraId="612F20FC">
            <w:pPr>
              <w:keepNext w:val="0"/>
              <w:keepLines w:val="0"/>
              <w:widowControl/>
              <w:suppressLineNumbers w:val="0"/>
              <w:jc w:val="both"/>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江苏高速公路工程养护有限公司</w:t>
            </w:r>
          </w:p>
        </w:tc>
        <w:tc>
          <w:tcPr>
            <w:tcW w:w="659" w:type="pct"/>
            <w:vAlign w:val="center"/>
          </w:tcPr>
          <w:p w14:paraId="0ABFD98A">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技术支持</w:t>
            </w:r>
          </w:p>
        </w:tc>
      </w:tr>
      <w:tr w14:paraId="6898A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7" w:type="pct"/>
            <w:vAlign w:val="center"/>
          </w:tcPr>
          <w:p w14:paraId="16FC987D">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刘晓红</w:t>
            </w:r>
          </w:p>
        </w:tc>
        <w:tc>
          <w:tcPr>
            <w:tcW w:w="921" w:type="pct"/>
            <w:vAlign w:val="center"/>
          </w:tcPr>
          <w:p w14:paraId="10ACB83F">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高级工程师</w:t>
            </w:r>
          </w:p>
        </w:tc>
        <w:tc>
          <w:tcPr>
            <w:tcW w:w="2891" w:type="pct"/>
            <w:vAlign w:val="center"/>
          </w:tcPr>
          <w:p w14:paraId="351ECD0B">
            <w:pPr>
              <w:keepNext w:val="0"/>
              <w:keepLines w:val="0"/>
              <w:widowControl/>
              <w:suppressLineNumbers w:val="0"/>
              <w:jc w:val="both"/>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徐工集团工程机械股份有限公司道路机械分公司</w:t>
            </w:r>
          </w:p>
        </w:tc>
        <w:tc>
          <w:tcPr>
            <w:tcW w:w="659" w:type="pct"/>
            <w:vAlign w:val="center"/>
          </w:tcPr>
          <w:p w14:paraId="5A6F08A9">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技术支持</w:t>
            </w:r>
          </w:p>
        </w:tc>
      </w:tr>
      <w:tr w14:paraId="437D6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7" w:type="pct"/>
            <w:vAlign w:val="center"/>
          </w:tcPr>
          <w:p w14:paraId="03B9A623">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胡建中</w:t>
            </w:r>
          </w:p>
        </w:tc>
        <w:tc>
          <w:tcPr>
            <w:tcW w:w="921" w:type="pct"/>
            <w:vAlign w:val="center"/>
          </w:tcPr>
          <w:p w14:paraId="31FF1445">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副教授</w:t>
            </w:r>
          </w:p>
        </w:tc>
        <w:tc>
          <w:tcPr>
            <w:tcW w:w="2891" w:type="pct"/>
            <w:vAlign w:val="center"/>
          </w:tcPr>
          <w:p w14:paraId="6C7EE407">
            <w:pPr>
              <w:keepNext w:val="0"/>
              <w:keepLines w:val="0"/>
              <w:widowControl/>
              <w:suppressLineNumbers w:val="0"/>
              <w:jc w:val="both"/>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东南大</w:t>
            </w:r>
            <w:r>
              <w:rPr>
                <w:rStyle w:val="44"/>
                <w:lang w:val="en-US" w:eastAsia="zh-CN" w:bidi="ar"/>
              </w:rPr>
              <w:t>学</w:t>
            </w:r>
          </w:p>
        </w:tc>
        <w:tc>
          <w:tcPr>
            <w:tcW w:w="659" w:type="pct"/>
            <w:vAlign w:val="center"/>
          </w:tcPr>
          <w:p w14:paraId="555C6F1A">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技术支持</w:t>
            </w:r>
          </w:p>
        </w:tc>
      </w:tr>
      <w:tr w14:paraId="295B6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7" w:type="pct"/>
            <w:vAlign w:val="center"/>
          </w:tcPr>
          <w:p w14:paraId="42026CC4">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楼望新</w:t>
            </w:r>
          </w:p>
        </w:tc>
        <w:tc>
          <w:tcPr>
            <w:tcW w:w="921" w:type="pct"/>
            <w:vAlign w:val="center"/>
          </w:tcPr>
          <w:p w14:paraId="15FBBC9B">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高级工程师</w:t>
            </w:r>
          </w:p>
        </w:tc>
        <w:tc>
          <w:tcPr>
            <w:tcW w:w="2891" w:type="pct"/>
            <w:vAlign w:val="center"/>
          </w:tcPr>
          <w:p w14:paraId="4F91E397">
            <w:pPr>
              <w:keepNext w:val="0"/>
              <w:keepLines w:val="0"/>
              <w:widowControl/>
              <w:suppressLineNumbers w:val="0"/>
              <w:jc w:val="both"/>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江苏经纬交通集团有限公司</w:t>
            </w:r>
          </w:p>
        </w:tc>
        <w:tc>
          <w:tcPr>
            <w:tcW w:w="659" w:type="pct"/>
            <w:vAlign w:val="center"/>
          </w:tcPr>
          <w:p w14:paraId="6EF6B324">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技术支持</w:t>
            </w:r>
          </w:p>
        </w:tc>
      </w:tr>
      <w:tr w14:paraId="2384F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7" w:type="pct"/>
            <w:vAlign w:val="center"/>
          </w:tcPr>
          <w:p w14:paraId="332C7F94">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周韡</w:t>
            </w:r>
          </w:p>
        </w:tc>
        <w:tc>
          <w:tcPr>
            <w:tcW w:w="921" w:type="pct"/>
            <w:vAlign w:val="center"/>
          </w:tcPr>
          <w:p w14:paraId="75682E10">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高级工程师</w:t>
            </w:r>
          </w:p>
        </w:tc>
        <w:tc>
          <w:tcPr>
            <w:tcW w:w="2891" w:type="pct"/>
            <w:vAlign w:val="center"/>
          </w:tcPr>
          <w:p w14:paraId="1BA45055">
            <w:pPr>
              <w:keepNext w:val="0"/>
              <w:keepLines w:val="0"/>
              <w:widowControl/>
              <w:suppressLineNumbers w:val="0"/>
              <w:jc w:val="both"/>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江苏高速公路工程养护技术有限公司</w:t>
            </w:r>
          </w:p>
        </w:tc>
        <w:tc>
          <w:tcPr>
            <w:tcW w:w="659" w:type="pct"/>
            <w:vAlign w:val="center"/>
          </w:tcPr>
          <w:p w14:paraId="45668E00">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技术支持</w:t>
            </w:r>
          </w:p>
        </w:tc>
      </w:tr>
      <w:tr w14:paraId="2AD93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7" w:type="pct"/>
            <w:vAlign w:val="center"/>
          </w:tcPr>
          <w:p w14:paraId="02FBB25B">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梅晨悦</w:t>
            </w:r>
          </w:p>
        </w:tc>
        <w:tc>
          <w:tcPr>
            <w:tcW w:w="921" w:type="pct"/>
            <w:vAlign w:val="center"/>
          </w:tcPr>
          <w:p w14:paraId="2BA3B7C2">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高级工程师</w:t>
            </w:r>
          </w:p>
        </w:tc>
        <w:tc>
          <w:tcPr>
            <w:tcW w:w="2891" w:type="pct"/>
            <w:vAlign w:val="center"/>
          </w:tcPr>
          <w:p w14:paraId="4D2B6270">
            <w:pPr>
              <w:keepNext w:val="0"/>
              <w:keepLines w:val="0"/>
              <w:widowControl/>
              <w:suppressLineNumbers w:val="0"/>
              <w:jc w:val="both"/>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苏州市公路事业发展中心</w:t>
            </w:r>
          </w:p>
        </w:tc>
        <w:tc>
          <w:tcPr>
            <w:tcW w:w="659" w:type="pct"/>
            <w:vAlign w:val="center"/>
          </w:tcPr>
          <w:p w14:paraId="396CA891">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技术支持</w:t>
            </w:r>
          </w:p>
        </w:tc>
      </w:tr>
      <w:tr w14:paraId="14E9C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7" w:type="pct"/>
            <w:vAlign w:val="center"/>
          </w:tcPr>
          <w:p w14:paraId="100C900E">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李昂</w:t>
            </w:r>
          </w:p>
        </w:tc>
        <w:tc>
          <w:tcPr>
            <w:tcW w:w="921" w:type="pct"/>
            <w:vAlign w:val="center"/>
          </w:tcPr>
          <w:p w14:paraId="5BC6027F">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高级工程师</w:t>
            </w:r>
          </w:p>
        </w:tc>
        <w:tc>
          <w:tcPr>
            <w:tcW w:w="2891" w:type="pct"/>
            <w:vAlign w:val="center"/>
          </w:tcPr>
          <w:p w14:paraId="777D84C2">
            <w:pPr>
              <w:keepNext w:val="0"/>
              <w:keepLines w:val="0"/>
              <w:widowControl/>
              <w:suppressLineNumbers w:val="0"/>
              <w:jc w:val="both"/>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江苏集萃道路工程技术与装备研究所有限公司</w:t>
            </w:r>
          </w:p>
        </w:tc>
        <w:tc>
          <w:tcPr>
            <w:tcW w:w="659" w:type="pct"/>
            <w:vAlign w:val="center"/>
          </w:tcPr>
          <w:p w14:paraId="6B4C4BA1">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技术支持</w:t>
            </w:r>
          </w:p>
        </w:tc>
      </w:tr>
      <w:tr w14:paraId="3C66F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7" w:type="pct"/>
            <w:vAlign w:val="center"/>
          </w:tcPr>
          <w:p w14:paraId="694456F1">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张东</w:t>
            </w:r>
          </w:p>
        </w:tc>
        <w:tc>
          <w:tcPr>
            <w:tcW w:w="921" w:type="pct"/>
            <w:vAlign w:val="center"/>
          </w:tcPr>
          <w:p w14:paraId="729FEB8E">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副教授</w:t>
            </w:r>
          </w:p>
        </w:tc>
        <w:tc>
          <w:tcPr>
            <w:tcW w:w="2891" w:type="pct"/>
            <w:vAlign w:val="center"/>
          </w:tcPr>
          <w:p w14:paraId="2C812857">
            <w:pPr>
              <w:keepNext w:val="0"/>
              <w:keepLines w:val="0"/>
              <w:widowControl/>
              <w:suppressLineNumbers w:val="0"/>
              <w:jc w:val="both"/>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南京工业大</w:t>
            </w:r>
            <w:r>
              <w:rPr>
                <w:rStyle w:val="44"/>
                <w:lang w:val="en-US" w:eastAsia="zh-CN" w:bidi="ar"/>
              </w:rPr>
              <w:t>学</w:t>
            </w:r>
          </w:p>
        </w:tc>
        <w:tc>
          <w:tcPr>
            <w:tcW w:w="659" w:type="pct"/>
            <w:vAlign w:val="center"/>
          </w:tcPr>
          <w:p w14:paraId="17422C8B">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技术支持</w:t>
            </w:r>
          </w:p>
        </w:tc>
      </w:tr>
      <w:tr w14:paraId="30BBA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7" w:type="pct"/>
            <w:vAlign w:val="center"/>
          </w:tcPr>
          <w:p w14:paraId="0D22C7B7">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朱富万</w:t>
            </w:r>
          </w:p>
        </w:tc>
        <w:tc>
          <w:tcPr>
            <w:tcW w:w="921" w:type="pct"/>
            <w:vAlign w:val="center"/>
          </w:tcPr>
          <w:p w14:paraId="6E5A7A2A">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工程师</w:t>
            </w:r>
          </w:p>
        </w:tc>
        <w:tc>
          <w:tcPr>
            <w:tcW w:w="2891" w:type="pct"/>
            <w:vAlign w:val="center"/>
          </w:tcPr>
          <w:p w14:paraId="4506DD5D">
            <w:pPr>
              <w:keepNext w:val="0"/>
              <w:keepLines w:val="0"/>
              <w:widowControl/>
              <w:suppressLineNumbers w:val="0"/>
              <w:jc w:val="both"/>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江苏现代路桥有限责任公司</w:t>
            </w:r>
          </w:p>
        </w:tc>
        <w:tc>
          <w:tcPr>
            <w:tcW w:w="659" w:type="pct"/>
            <w:vAlign w:val="center"/>
          </w:tcPr>
          <w:p w14:paraId="0A9A50B5">
            <w:pPr>
              <w:keepNext w:val="0"/>
              <w:keepLines w:val="0"/>
              <w:widowControl/>
              <w:suppressLineNumbers w:val="0"/>
              <w:jc w:val="center"/>
              <w:textAlignment w:val="center"/>
              <w:rPr>
                <w:rFonts w:ascii="Times New Roman" w:hAnsi="Times New Roman" w:eastAsia="黑体" w:cs="Times New Roman"/>
                <w:sz w:val="28"/>
                <w:szCs w:val="28"/>
                <w:vertAlign w:val="baseline"/>
              </w:rPr>
            </w:pPr>
            <w:r>
              <w:rPr>
                <w:rFonts w:hint="eastAsia" w:ascii="宋体" w:hAnsi="宋体" w:eastAsia="宋体" w:cs="宋体"/>
                <w:i w:val="0"/>
                <w:iCs w:val="0"/>
                <w:color w:val="000000"/>
                <w:kern w:val="0"/>
                <w:sz w:val="21"/>
                <w:szCs w:val="21"/>
                <w:u w:val="none"/>
                <w:lang w:val="en-US" w:eastAsia="zh-CN" w:bidi="ar"/>
              </w:rPr>
              <w:t>技术支持</w:t>
            </w:r>
          </w:p>
        </w:tc>
      </w:tr>
      <w:tr w14:paraId="292D3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7" w:type="pct"/>
            <w:vAlign w:val="center"/>
          </w:tcPr>
          <w:p w14:paraId="5176759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黄麒</w:t>
            </w:r>
          </w:p>
        </w:tc>
        <w:tc>
          <w:tcPr>
            <w:tcW w:w="921" w:type="pct"/>
            <w:vAlign w:val="center"/>
          </w:tcPr>
          <w:p w14:paraId="669B8B3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工程师</w:t>
            </w:r>
          </w:p>
        </w:tc>
        <w:tc>
          <w:tcPr>
            <w:tcW w:w="2891" w:type="pct"/>
            <w:vAlign w:val="center"/>
          </w:tcPr>
          <w:p w14:paraId="7105B20D">
            <w:pPr>
              <w:keepNext w:val="0"/>
              <w:keepLines w:val="0"/>
              <w:widowControl/>
              <w:suppressLineNumbers w:val="0"/>
              <w:jc w:val="both"/>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南京宁通智能交通技术研究院有限公司</w:t>
            </w:r>
          </w:p>
        </w:tc>
        <w:tc>
          <w:tcPr>
            <w:tcW w:w="659" w:type="pct"/>
            <w:vAlign w:val="center"/>
          </w:tcPr>
          <w:p w14:paraId="6F03CC5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技术支持</w:t>
            </w:r>
          </w:p>
        </w:tc>
      </w:tr>
      <w:tr w14:paraId="1D940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27" w:type="pct"/>
            <w:vAlign w:val="center"/>
          </w:tcPr>
          <w:p w14:paraId="0100D4B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苏宏涛</w:t>
            </w:r>
          </w:p>
        </w:tc>
        <w:tc>
          <w:tcPr>
            <w:tcW w:w="921" w:type="pct"/>
            <w:vAlign w:val="center"/>
          </w:tcPr>
          <w:p w14:paraId="094DBF5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高级</w:t>
            </w:r>
            <w:r>
              <w:rPr>
                <w:rFonts w:hint="eastAsia" w:ascii="宋体" w:hAnsi="宋体" w:eastAsia="宋体" w:cs="宋体"/>
                <w:i w:val="0"/>
                <w:iCs w:val="0"/>
                <w:color w:val="000000"/>
                <w:kern w:val="0"/>
                <w:sz w:val="21"/>
                <w:szCs w:val="21"/>
                <w:u w:val="none"/>
                <w:lang w:val="en-US" w:eastAsia="zh-CN" w:bidi="ar"/>
              </w:rPr>
              <w:t>工程师</w:t>
            </w:r>
          </w:p>
        </w:tc>
        <w:tc>
          <w:tcPr>
            <w:tcW w:w="2891" w:type="pct"/>
            <w:vAlign w:val="center"/>
          </w:tcPr>
          <w:p w14:paraId="292E38CB">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河南交投平宛高速公路有限公司</w:t>
            </w:r>
          </w:p>
        </w:tc>
        <w:tc>
          <w:tcPr>
            <w:tcW w:w="659" w:type="pct"/>
            <w:vAlign w:val="center"/>
          </w:tcPr>
          <w:p w14:paraId="0F2980A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技术支持</w:t>
            </w:r>
          </w:p>
        </w:tc>
      </w:tr>
      <w:bookmarkEnd w:id="48"/>
      <w:bookmarkEnd w:id="49"/>
      <w:bookmarkEnd w:id="50"/>
      <w:bookmarkEnd w:id="51"/>
    </w:tbl>
    <w:p w14:paraId="30B2BC13">
      <w:pPr>
        <w:spacing w:line="360" w:lineRule="auto"/>
        <w:ind w:right="1120"/>
        <w:rPr>
          <w:rFonts w:ascii="宋体" w:hAnsi="宋体" w:cs="宋体"/>
          <w:sz w:val="28"/>
          <w:szCs w:val="28"/>
        </w:rPr>
      </w:pPr>
    </w:p>
    <w:p w14:paraId="1E327EEE">
      <w:pPr>
        <w:spacing w:line="360" w:lineRule="auto"/>
        <w:ind w:right="1120"/>
        <w:jc w:val="right"/>
        <w:rPr>
          <w:rFonts w:ascii="宋体" w:hAnsi="宋体" w:cs="宋体"/>
          <w:sz w:val="28"/>
          <w:szCs w:val="28"/>
        </w:rPr>
      </w:pPr>
      <w:r>
        <w:rPr>
          <w:rFonts w:hint="eastAsia" w:ascii="宋体" w:hAnsi="宋体" w:cs="宋体"/>
          <w:sz w:val="28"/>
          <w:szCs w:val="28"/>
        </w:rPr>
        <w:t xml:space="preserve">标准编制工作组 </w:t>
      </w:r>
    </w:p>
    <w:p w14:paraId="4D47E8C0">
      <w:pPr>
        <w:spacing w:line="360" w:lineRule="auto"/>
        <w:ind w:firstLine="5460" w:firstLineChars="1950"/>
        <w:rPr>
          <w:sz w:val="28"/>
          <w:szCs w:val="28"/>
        </w:rPr>
      </w:pPr>
      <w:r>
        <w:rPr>
          <w:rFonts w:hint="eastAsia" w:ascii="宋体" w:hAnsi="宋体" w:cs="宋体"/>
          <w:sz w:val="28"/>
          <w:szCs w:val="28"/>
        </w:rPr>
        <w:t>202</w:t>
      </w:r>
      <w:r>
        <w:rPr>
          <w:rFonts w:ascii="宋体" w:hAnsi="宋体" w:cs="宋体"/>
          <w:sz w:val="28"/>
          <w:szCs w:val="28"/>
        </w:rPr>
        <w:t>4</w:t>
      </w:r>
      <w:r>
        <w:rPr>
          <w:rFonts w:hint="eastAsia" w:ascii="宋体" w:hAnsi="宋体" w:cs="宋体"/>
          <w:sz w:val="28"/>
          <w:szCs w:val="28"/>
        </w:rPr>
        <w:t>年6月</w:t>
      </w: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8F806C4-F045-442C-949F-4C5DA4E3BA3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F8ABD96D-9B55-47B5-A112-1324FC49BA00}"/>
  </w:font>
  <w:font w:name="方正仿宋_GBK">
    <w:altName w:val="微软雅黑"/>
    <w:panose1 w:val="03000509000000000000"/>
    <w:charset w:val="86"/>
    <w:family w:val="script"/>
    <w:pitch w:val="default"/>
    <w:sig w:usb0="00000000" w:usb1="00000000" w:usb2="00000010" w:usb3="00000000" w:csb0="00040000" w:csb1="00000000"/>
    <w:embedRegular r:id="rId3" w:fontKey="{DCAC7F01-5D45-4E3F-8435-1E950F28A9F1}"/>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4" w:fontKey="{D6ACD59A-4745-422A-BAFC-1E01EEACAE8F}"/>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170AF">
    <w:pPr>
      <w:pStyle w:val="9"/>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95AB594">
                          <w:pPr>
                            <w:pStyle w:val="9"/>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2</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2"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MzXx+MQIAAGMEAAAOAAAAAAAAAAEAIAAAAB8BAABkcnMvZTJvRG9jLnhtbFBLBQYA&#10;AAAABgAGAFkBAADCBQAAAAA=&#10;">
              <v:fill on="f" focussize="0,0"/>
              <v:stroke on="f" weight="0.5pt"/>
              <v:imagedata o:title=""/>
              <o:lock v:ext="edit" aspectratio="f"/>
              <v:textbox inset="0mm,0mm,0mm,0mm" style="mso-fit-shape-to-text:t;">
                <w:txbxContent>
                  <w:p w14:paraId="395AB594">
                    <w:pPr>
                      <w:pStyle w:val="9"/>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2</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46F5BB"/>
    <w:multiLevelType w:val="singleLevel"/>
    <w:tmpl w:val="C046F5BB"/>
    <w:lvl w:ilvl="0" w:tentative="0">
      <w:start w:val="3"/>
      <w:numFmt w:val="decimal"/>
      <w:suff w:val="nothing"/>
      <w:lvlText w:val="（%1）"/>
      <w:lvlJc w:val="left"/>
    </w:lvl>
  </w:abstractNum>
  <w:abstractNum w:abstractNumId="1">
    <w:nsid w:val="0100104D"/>
    <w:multiLevelType w:val="multilevel"/>
    <w:tmpl w:val="0100104D"/>
    <w:lvl w:ilvl="0" w:tentative="0">
      <w:start w:val="1"/>
      <w:numFmt w:val="japaneseCounting"/>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1FC91163"/>
    <w:multiLevelType w:val="multilevel"/>
    <w:tmpl w:val="1FC91163"/>
    <w:lvl w:ilvl="0" w:tentative="0">
      <w:start w:val="1"/>
      <w:numFmt w:val="decimal"/>
      <w:pStyle w:val="26"/>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TYxMzI0NzI0NTAzNDNQ0lEKTi0uzszPAykwqQUALdbMxCwAAAA="/>
    <w:docVar w:name="commondata" w:val="eyJoZGlkIjoiN2YzNjBkOTgyNWQ1YTMxYzM3MzMwNWFiODNmOWIzYWMifQ=="/>
  </w:docVars>
  <w:rsids>
    <w:rsidRoot w:val="003F7575"/>
    <w:rsid w:val="000039F3"/>
    <w:rsid w:val="00062EE4"/>
    <w:rsid w:val="00086E19"/>
    <w:rsid w:val="00095ACA"/>
    <w:rsid w:val="000D59B3"/>
    <w:rsid w:val="00147F02"/>
    <w:rsid w:val="00197439"/>
    <w:rsid w:val="001B4679"/>
    <w:rsid w:val="001C0825"/>
    <w:rsid w:val="001D1109"/>
    <w:rsid w:val="001E44AF"/>
    <w:rsid w:val="001F250E"/>
    <w:rsid w:val="001F3649"/>
    <w:rsid w:val="001F61EA"/>
    <w:rsid w:val="00250728"/>
    <w:rsid w:val="00253F40"/>
    <w:rsid w:val="00291D87"/>
    <w:rsid w:val="002B6A46"/>
    <w:rsid w:val="002C27B6"/>
    <w:rsid w:val="00302806"/>
    <w:rsid w:val="0036095A"/>
    <w:rsid w:val="00364958"/>
    <w:rsid w:val="00367A56"/>
    <w:rsid w:val="003C526D"/>
    <w:rsid w:val="003D45DF"/>
    <w:rsid w:val="003D50D8"/>
    <w:rsid w:val="003F7575"/>
    <w:rsid w:val="00403F78"/>
    <w:rsid w:val="004073E7"/>
    <w:rsid w:val="004577EF"/>
    <w:rsid w:val="004E4DAC"/>
    <w:rsid w:val="00502B75"/>
    <w:rsid w:val="00510D14"/>
    <w:rsid w:val="005126AD"/>
    <w:rsid w:val="005210D3"/>
    <w:rsid w:val="00530B7A"/>
    <w:rsid w:val="00550D24"/>
    <w:rsid w:val="005557CE"/>
    <w:rsid w:val="00561AD6"/>
    <w:rsid w:val="00570ED1"/>
    <w:rsid w:val="00577A68"/>
    <w:rsid w:val="00596C5F"/>
    <w:rsid w:val="005A252A"/>
    <w:rsid w:val="005B41D0"/>
    <w:rsid w:val="005B431F"/>
    <w:rsid w:val="005E68AE"/>
    <w:rsid w:val="00615247"/>
    <w:rsid w:val="00632195"/>
    <w:rsid w:val="00632CBD"/>
    <w:rsid w:val="00635E54"/>
    <w:rsid w:val="00677210"/>
    <w:rsid w:val="00693625"/>
    <w:rsid w:val="006C44D1"/>
    <w:rsid w:val="00741311"/>
    <w:rsid w:val="007C7C75"/>
    <w:rsid w:val="007D1269"/>
    <w:rsid w:val="007F71F2"/>
    <w:rsid w:val="008114E2"/>
    <w:rsid w:val="00811EBD"/>
    <w:rsid w:val="0081248C"/>
    <w:rsid w:val="008439C9"/>
    <w:rsid w:val="008565EE"/>
    <w:rsid w:val="00857A11"/>
    <w:rsid w:val="008D7F3A"/>
    <w:rsid w:val="009349FC"/>
    <w:rsid w:val="00937B6B"/>
    <w:rsid w:val="009704B7"/>
    <w:rsid w:val="00984965"/>
    <w:rsid w:val="009B705B"/>
    <w:rsid w:val="009E79FC"/>
    <w:rsid w:val="00A11442"/>
    <w:rsid w:val="00A25A30"/>
    <w:rsid w:val="00A3522B"/>
    <w:rsid w:val="00A41BCA"/>
    <w:rsid w:val="00A62B96"/>
    <w:rsid w:val="00A80685"/>
    <w:rsid w:val="00B1090B"/>
    <w:rsid w:val="00B235E8"/>
    <w:rsid w:val="00B33260"/>
    <w:rsid w:val="00B65B60"/>
    <w:rsid w:val="00B66463"/>
    <w:rsid w:val="00B726D3"/>
    <w:rsid w:val="00B7512E"/>
    <w:rsid w:val="00BD3397"/>
    <w:rsid w:val="00BD47ED"/>
    <w:rsid w:val="00BE0262"/>
    <w:rsid w:val="00BE63FF"/>
    <w:rsid w:val="00C078D0"/>
    <w:rsid w:val="00C16CCC"/>
    <w:rsid w:val="00C47382"/>
    <w:rsid w:val="00CA43F8"/>
    <w:rsid w:val="00CC19CD"/>
    <w:rsid w:val="00CF2A0C"/>
    <w:rsid w:val="00D310DD"/>
    <w:rsid w:val="00D711CD"/>
    <w:rsid w:val="00D93F53"/>
    <w:rsid w:val="00D9460B"/>
    <w:rsid w:val="00DA2245"/>
    <w:rsid w:val="00DC6708"/>
    <w:rsid w:val="00DC77D5"/>
    <w:rsid w:val="00DD1A36"/>
    <w:rsid w:val="00DD6EE8"/>
    <w:rsid w:val="00E001D1"/>
    <w:rsid w:val="00E331C2"/>
    <w:rsid w:val="00E44FA2"/>
    <w:rsid w:val="00E526AA"/>
    <w:rsid w:val="00E76A36"/>
    <w:rsid w:val="00E964E9"/>
    <w:rsid w:val="00EA41E4"/>
    <w:rsid w:val="00EB406B"/>
    <w:rsid w:val="00ED0959"/>
    <w:rsid w:val="00EE7C02"/>
    <w:rsid w:val="00F01D8F"/>
    <w:rsid w:val="00F41FB8"/>
    <w:rsid w:val="00F433E6"/>
    <w:rsid w:val="00F723DE"/>
    <w:rsid w:val="00FA35D7"/>
    <w:rsid w:val="00FD6EE1"/>
    <w:rsid w:val="00FF01D3"/>
    <w:rsid w:val="00FF41F7"/>
    <w:rsid w:val="00FF4C19"/>
    <w:rsid w:val="01E52BFF"/>
    <w:rsid w:val="031B083A"/>
    <w:rsid w:val="06A72A7B"/>
    <w:rsid w:val="06BB1D8B"/>
    <w:rsid w:val="070A6BD6"/>
    <w:rsid w:val="073E0CA3"/>
    <w:rsid w:val="075A13C2"/>
    <w:rsid w:val="099A4B62"/>
    <w:rsid w:val="0A71640F"/>
    <w:rsid w:val="0ED70AC2"/>
    <w:rsid w:val="0FE03949"/>
    <w:rsid w:val="1171712A"/>
    <w:rsid w:val="11C80F27"/>
    <w:rsid w:val="125E3FE6"/>
    <w:rsid w:val="12656101"/>
    <w:rsid w:val="12B410E2"/>
    <w:rsid w:val="12C0660D"/>
    <w:rsid w:val="13E13E96"/>
    <w:rsid w:val="151209D1"/>
    <w:rsid w:val="15BF3619"/>
    <w:rsid w:val="161F43DC"/>
    <w:rsid w:val="16764CEA"/>
    <w:rsid w:val="16BA5EB3"/>
    <w:rsid w:val="1732567D"/>
    <w:rsid w:val="17855111"/>
    <w:rsid w:val="19327717"/>
    <w:rsid w:val="19521D97"/>
    <w:rsid w:val="19950EA8"/>
    <w:rsid w:val="1A7A77AC"/>
    <w:rsid w:val="1C4E7F9D"/>
    <w:rsid w:val="1C9D13D8"/>
    <w:rsid w:val="1E2113B2"/>
    <w:rsid w:val="1EDA04BD"/>
    <w:rsid w:val="1F115769"/>
    <w:rsid w:val="1FA0060A"/>
    <w:rsid w:val="201C7BDE"/>
    <w:rsid w:val="204C12AD"/>
    <w:rsid w:val="212338EF"/>
    <w:rsid w:val="224E7AB9"/>
    <w:rsid w:val="228B16F4"/>
    <w:rsid w:val="22D16A5E"/>
    <w:rsid w:val="246D02AA"/>
    <w:rsid w:val="24B82E16"/>
    <w:rsid w:val="24C85701"/>
    <w:rsid w:val="24F674E5"/>
    <w:rsid w:val="269E134D"/>
    <w:rsid w:val="276406C4"/>
    <w:rsid w:val="27747CFE"/>
    <w:rsid w:val="284F11BE"/>
    <w:rsid w:val="28F3628D"/>
    <w:rsid w:val="29963B2F"/>
    <w:rsid w:val="2AE914ED"/>
    <w:rsid w:val="2D056F7F"/>
    <w:rsid w:val="2D3D5390"/>
    <w:rsid w:val="2D5C786C"/>
    <w:rsid w:val="2E296033"/>
    <w:rsid w:val="2EAC165A"/>
    <w:rsid w:val="2F6F1591"/>
    <w:rsid w:val="2FD40B43"/>
    <w:rsid w:val="306D4882"/>
    <w:rsid w:val="30D434F9"/>
    <w:rsid w:val="322932B7"/>
    <w:rsid w:val="32E1001E"/>
    <w:rsid w:val="33496925"/>
    <w:rsid w:val="34271A1F"/>
    <w:rsid w:val="35851542"/>
    <w:rsid w:val="35DA5C2F"/>
    <w:rsid w:val="3689219B"/>
    <w:rsid w:val="370A1213"/>
    <w:rsid w:val="37150B68"/>
    <w:rsid w:val="38434318"/>
    <w:rsid w:val="39357A13"/>
    <w:rsid w:val="394A0EC1"/>
    <w:rsid w:val="3A0A0D7C"/>
    <w:rsid w:val="3B3A2324"/>
    <w:rsid w:val="3B8135FB"/>
    <w:rsid w:val="3B874886"/>
    <w:rsid w:val="3B98053B"/>
    <w:rsid w:val="3BD452C8"/>
    <w:rsid w:val="3C543F4E"/>
    <w:rsid w:val="3C6C51E3"/>
    <w:rsid w:val="3CB21257"/>
    <w:rsid w:val="3FA376BC"/>
    <w:rsid w:val="401D4C9C"/>
    <w:rsid w:val="40670FA1"/>
    <w:rsid w:val="408221E1"/>
    <w:rsid w:val="40C96B6F"/>
    <w:rsid w:val="41014921"/>
    <w:rsid w:val="413735BC"/>
    <w:rsid w:val="413D59D8"/>
    <w:rsid w:val="418B2878"/>
    <w:rsid w:val="419457B3"/>
    <w:rsid w:val="42984CC3"/>
    <w:rsid w:val="42C617E9"/>
    <w:rsid w:val="438819E9"/>
    <w:rsid w:val="45924862"/>
    <w:rsid w:val="46E91D19"/>
    <w:rsid w:val="483B65A4"/>
    <w:rsid w:val="48867AEE"/>
    <w:rsid w:val="48C70B97"/>
    <w:rsid w:val="498F750F"/>
    <w:rsid w:val="4A276D89"/>
    <w:rsid w:val="4A8853EC"/>
    <w:rsid w:val="4B8B7E86"/>
    <w:rsid w:val="4BBA1ED6"/>
    <w:rsid w:val="4D716D10"/>
    <w:rsid w:val="4DA61554"/>
    <w:rsid w:val="4E816244"/>
    <w:rsid w:val="4EA40C13"/>
    <w:rsid w:val="4F316D6F"/>
    <w:rsid w:val="4FCE3A09"/>
    <w:rsid w:val="506C27EE"/>
    <w:rsid w:val="5211498F"/>
    <w:rsid w:val="5333796F"/>
    <w:rsid w:val="53444AE5"/>
    <w:rsid w:val="53871CA8"/>
    <w:rsid w:val="53C2251F"/>
    <w:rsid w:val="53E83922"/>
    <w:rsid w:val="55E618A7"/>
    <w:rsid w:val="5879446B"/>
    <w:rsid w:val="58A83B02"/>
    <w:rsid w:val="594C7D35"/>
    <w:rsid w:val="5AC707F5"/>
    <w:rsid w:val="5B3A1ABE"/>
    <w:rsid w:val="5D194829"/>
    <w:rsid w:val="5FFC2665"/>
    <w:rsid w:val="6014232B"/>
    <w:rsid w:val="6030751B"/>
    <w:rsid w:val="606B6C41"/>
    <w:rsid w:val="60866084"/>
    <w:rsid w:val="60F15F42"/>
    <w:rsid w:val="61257F2E"/>
    <w:rsid w:val="616A7C41"/>
    <w:rsid w:val="61857A1F"/>
    <w:rsid w:val="63055B75"/>
    <w:rsid w:val="63F24F45"/>
    <w:rsid w:val="64F66EBB"/>
    <w:rsid w:val="65B82E88"/>
    <w:rsid w:val="66FF00F9"/>
    <w:rsid w:val="693410C2"/>
    <w:rsid w:val="6A1A5FC0"/>
    <w:rsid w:val="6C066D46"/>
    <w:rsid w:val="6C3405DA"/>
    <w:rsid w:val="6CDE737B"/>
    <w:rsid w:val="6D0F07A3"/>
    <w:rsid w:val="6D9673C6"/>
    <w:rsid w:val="6E0F34F4"/>
    <w:rsid w:val="6E713F45"/>
    <w:rsid w:val="6F6363FC"/>
    <w:rsid w:val="717D6F16"/>
    <w:rsid w:val="72EE22E1"/>
    <w:rsid w:val="740E7708"/>
    <w:rsid w:val="74B150A3"/>
    <w:rsid w:val="75A17997"/>
    <w:rsid w:val="77ED0DBA"/>
    <w:rsid w:val="786761E2"/>
    <w:rsid w:val="78C37730"/>
    <w:rsid w:val="7B430918"/>
    <w:rsid w:val="7C5E0A09"/>
    <w:rsid w:val="7D0C1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name="header"/>
    <w:lsdException w:qFormat="1" w:unhideWhenUsed="0" w:uiPriority="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39"/>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customStyle="1" w:styleId="2">
    <w:name w:val="正文（缩进）"/>
    <w:basedOn w:val="1"/>
    <w:qFormat/>
    <w:uiPriority w:val="0"/>
    <w:pPr>
      <w:spacing w:beforeLines="50" w:afterLines="50"/>
      <w:ind w:firstLine="480" w:firstLineChars="200"/>
      <w:jc w:val="left"/>
    </w:pPr>
    <w:rPr>
      <w:rFonts w:ascii="Calibri" w:hAnsi="Calibri" w:cs="黑体"/>
      <w:szCs w:val="22"/>
    </w:rPr>
  </w:style>
  <w:style w:type="paragraph" w:styleId="5">
    <w:name w:val="annotation text"/>
    <w:basedOn w:val="1"/>
    <w:link w:val="34"/>
    <w:qFormat/>
    <w:uiPriority w:val="99"/>
    <w:pPr>
      <w:jc w:val="left"/>
    </w:pPr>
  </w:style>
  <w:style w:type="paragraph" w:styleId="6">
    <w:name w:val="Body Text Indent"/>
    <w:basedOn w:val="1"/>
    <w:qFormat/>
    <w:uiPriority w:val="0"/>
    <w:pPr>
      <w:spacing w:after="120"/>
      <w:ind w:left="420" w:leftChars="200"/>
    </w:pPr>
  </w:style>
  <w:style w:type="paragraph" w:styleId="7">
    <w:name w:val="toc 3"/>
    <w:basedOn w:val="1"/>
    <w:next w:val="1"/>
    <w:autoRedefine/>
    <w:unhideWhenUsed/>
    <w:qFormat/>
    <w:uiPriority w:val="39"/>
    <w:pPr>
      <w:widowControl/>
      <w:spacing w:after="100" w:line="259" w:lineRule="auto"/>
      <w:ind w:left="440"/>
      <w:jc w:val="left"/>
    </w:pPr>
    <w:rPr>
      <w:rFonts w:asciiTheme="minorHAnsi" w:hAnsiTheme="minorHAnsi" w:eastAsiaTheme="minorEastAsia"/>
      <w:kern w:val="0"/>
      <w:sz w:val="22"/>
      <w:szCs w:val="22"/>
    </w:rPr>
  </w:style>
  <w:style w:type="paragraph" w:styleId="8">
    <w:name w:val="Balloon Text"/>
    <w:basedOn w:val="1"/>
    <w:link w:val="30"/>
    <w:qFormat/>
    <w:uiPriority w:val="0"/>
    <w:rPr>
      <w:sz w:val="18"/>
      <w:szCs w:val="18"/>
    </w:rPr>
  </w:style>
  <w:style w:type="paragraph" w:styleId="9">
    <w:name w:val="footer"/>
    <w:basedOn w:val="1"/>
    <w:semiHidden/>
    <w:qFormat/>
    <w:uiPriority w:val="0"/>
    <w:pPr>
      <w:tabs>
        <w:tab w:val="center" w:pos="4153"/>
        <w:tab w:val="right" w:pos="8306"/>
      </w:tabs>
      <w:snapToGrid w:val="0"/>
      <w:ind w:right="210" w:rightChars="100"/>
      <w:jc w:val="right"/>
    </w:pPr>
    <w:rPr>
      <w:sz w:val="18"/>
      <w:szCs w:val="18"/>
    </w:rPr>
  </w:style>
  <w:style w:type="paragraph" w:styleId="10">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autoRedefine/>
    <w:unhideWhenUsed/>
    <w:qFormat/>
    <w:uiPriority w:val="39"/>
    <w:pPr>
      <w:widowControl/>
      <w:tabs>
        <w:tab w:val="right" w:leader="dot" w:pos="8296"/>
      </w:tabs>
      <w:spacing w:after="100" w:line="480" w:lineRule="auto"/>
      <w:jc w:val="left"/>
    </w:pPr>
    <w:rPr>
      <w:rFonts w:asciiTheme="minorHAnsi" w:hAnsiTheme="minorHAnsi" w:eastAsiaTheme="minorEastAsia"/>
      <w:kern w:val="0"/>
      <w:sz w:val="22"/>
      <w:szCs w:val="22"/>
    </w:rPr>
  </w:style>
  <w:style w:type="paragraph" w:styleId="12">
    <w:name w:val="toc 2"/>
    <w:basedOn w:val="1"/>
    <w:next w:val="1"/>
    <w:autoRedefine/>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13">
    <w:name w:val="annotation subject"/>
    <w:basedOn w:val="5"/>
    <w:next w:val="5"/>
    <w:link w:val="35"/>
    <w:qFormat/>
    <w:uiPriority w:val="0"/>
    <w:rPr>
      <w:b/>
      <w:bCs/>
    </w:rPr>
  </w:style>
  <w:style w:type="paragraph" w:styleId="14">
    <w:name w:val="Body Text First Indent 2"/>
    <w:basedOn w:val="6"/>
    <w:qFormat/>
    <w:uiPriority w:val="0"/>
    <w:pPr>
      <w:ind w:firstLine="420" w:firstLineChars="200"/>
    </w:p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page number"/>
    <w:basedOn w:val="17"/>
    <w:semiHidden/>
    <w:qFormat/>
    <w:uiPriority w:val="0"/>
    <w:rPr>
      <w:rFonts w:ascii="Times New Roman" w:hAnsi="Times New Roman" w:eastAsia="宋体"/>
      <w:sz w:val="18"/>
    </w:rPr>
  </w:style>
  <w:style w:type="character" w:styleId="19">
    <w:name w:val="Hyperlink"/>
    <w:unhideWhenUsed/>
    <w:qFormat/>
    <w:uiPriority w:val="99"/>
    <w:rPr>
      <w:color w:val="0563C1"/>
      <w:u w:val="single"/>
    </w:rPr>
  </w:style>
  <w:style w:type="character" w:styleId="20">
    <w:name w:val="annotation reference"/>
    <w:basedOn w:val="17"/>
    <w:qFormat/>
    <w:uiPriority w:val="99"/>
    <w:rPr>
      <w:sz w:val="21"/>
      <w:szCs w:val="21"/>
    </w:rPr>
  </w:style>
  <w:style w:type="paragraph" w:customStyle="1" w:styleId="21">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3">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24">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25">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26">
    <w:name w:val="章标题"/>
    <w:next w:val="23"/>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27">
    <w:name w:val="WPSOffice手动目录 1"/>
    <w:qFormat/>
    <w:uiPriority w:val="0"/>
    <w:rPr>
      <w:rFonts w:ascii="Times New Roman" w:hAnsi="Times New Roman" w:eastAsia="宋体" w:cs="Times New Roman"/>
      <w:lang w:val="en-US" w:eastAsia="zh-CN" w:bidi="ar-SA"/>
    </w:rPr>
  </w:style>
  <w:style w:type="paragraph" w:customStyle="1" w:styleId="28">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9">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30">
    <w:name w:val="批注框文本 Char"/>
    <w:basedOn w:val="17"/>
    <w:link w:val="8"/>
    <w:qFormat/>
    <w:uiPriority w:val="0"/>
    <w:rPr>
      <w:kern w:val="2"/>
      <w:sz w:val="18"/>
      <w:szCs w:val="18"/>
    </w:rPr>
  </w:style>
  <w:style w:type="paragraph" w:customStyle="1" w:styleId="31">
    <w:name w:val="修订1"/>
    <w:hidden/>
    <w:semiHidden/>
    <w:qFormat/>
    <w:uiPriority w:val="99"/>
    <w:rPr>
      <w:rFonts w:ascii="Times New Roman" w:hAnsi="Times New Roman" w:eastAsia="宋体" w:cs="Times New Roman"/>
      <w:kern w:val="2"/>
      <w:sz w:val="21"/>
      <w:lang w:val="en-US" w:eastAsia="zh-CN" w:bidi="ar-SA"/>
    </w:rPr>
  </w:style>
  <w:style w:type="paragraph" w:customStyle="1" w:styleId="32">
    <w:name w:val="修订2"/>
    <w:hidden/>
    <w:semiHidden/>
    <w:qFormat/>
    <w:uiPriority w:val="99"/>
    <w:rPr>
      <w:rFonts w:ascii="Times New Roman" w:hAnsi="Times New Roman" w:eastAsia="宋体" w:cs="Times New Roman"/>
      <w:kern w:val="2"/>
      <w:sz w:val="21"/>
      <w:lang w:val="en-US" w:eastAsia="zh-CN" w:bidi="ar-SA"/>
    </w:rPr>
  </w:style>
  <w:style w:type="paragraph" w:styleId="33">
    <w:name w:val="List Paragraph"/>
    <w:basedOn w:val="1"/>
    <w:unhideWhenUsed/>
    <w:qFormat/>
    <w:uiPriority w:val="99"/>
    <w:pPr>
      <w:ind w:firstLine="420" w:firstLineChars="200"/>
    </w:pPr>
  </w:style>
  <w:style w:type="character" w:customStyle="1" w:styleId="34">
    <w:name w:val="批注文字 Char"/>
    <w:basedOn w:val="17"/>
    <w:link w:val="5"/>
    <w:qFormat/>
    <w:uiPriority w:val="99"/>
    <w:rPr>
      <w:kern w:val="2"/>
      <w:sz w:val="21"/>
    </w:rPr>
  </w:style>
  <w:style w:type="character" w:customStyle="1" w:styleId="35">
    <w:name w:val="批注主题 Char"/>
    <w:basedOn w:val="34"/>
    <w:link w:val="13"/>
    <w:qFormat/>
    <w:uiPriority w:val="0"/>
    <w:rPr>
      <w:b/>
      <w:bCs/>
      <w:kern w:val="2"/>
      <w:sz w:val="21"/>
    </w:rPr>
  </w:style>
  <w:style w:type="character" w:customStyle="1" w:styleId="36">
    <w:name w:val="标题 1 Char"/>
    <w:basedOn w:val="17"/>
    <w:link w:val="3"/>
    <w:qFormat/>
    <w:uiPriority w:val="0"/>
    <w:rPr>
      <w:b/>
      <w:bCs/>
      <w:kern w:val="44"/>
      <w:sz w:val="44"/>
      <w:szCs w:val="44"/>
    </w:rPr>
  </w:style>
  <w:style w:type="paragraph" w:customStyle="1" w:styleId="37">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paragraph" w:customStyle="1" w:styleId="38">
    <w:name w:val="Revision"/>
    <w:hidden/>
    <w:unhideWhenUsed/>
    <w:qFormat/>
    <w:uiPriority w:val="99"/>
    <w:rPr>
      <w:rFonts w:ascii="Times New Roman" w:hAnsi="Times New Roman" w:eastAsia="宋体" w:cs="Times New Roman"/>
      <w:kern w:val="2"/>
      <w:sz w:val="21"/>
      <w:lang w:val="en-US" w:eastAsia="zh-CN" w:bidi="ar-SA"/>
    </w:rPr>
  </w:style>
  <w:style w:type="character" w:customStyle="1" w:styleId="39">
    <w:name w:val="标题 2 Char"/>
    <w:basedOn w:val="17"/>
    <w:link w:val="4"/>
    <w:semiHidden/>
    <w:qFormat/>
    <w:uiPriority w:val="0"/>
    <w:rPr>
      <w:rFonts w:asciiTheme="majorHAnsi" w:hAnsiTheme="majorHAnsi" w:eastAsiaTheme="majorEastAsia" w:cstheme="majorBidi"/>
      <w:b/>
      <w:bCs/>
      <w:kern w:val="2"/>
      <w:sz w:val="32"/>
      <w:szCs w:val="32"/>
    </w:rPr>
  </w:style>
  <w:style w:type="paragraph" w:customStyle="1" w:styleId="40">
    <w:name w:val="正文！！！"/>
    <w:basedOn w:val="1"/>
    <w:link w:val="41"/>
    <w:qFormat/>
    <w:uiPriority w:val="0"/>
    <w:pPr>
      <w:spacing w:line="360" w:lineRule="auto"/>
      <w:ind w:firstLine="560" w:firstLineChars="200"/>
    </w:pPr>
    <w:rPr>
      <w:rFonts w:ascii="宋体" w:hAnsi="宋体"/>
      <w:sz w:val="28"/>
      <w:szCs w:val="28"/>
    </w:rPr>
  </w:style>
  <w:style w:type="character" w:customStyle="1" w:styleId="41">
    <w:name w:val="正文！！！ Char"/>
    <w:link w:val="40"/>
    <w:qFormat/>
    <w:uiPriority w:val="0"/>
    <w:rPr>
      <w:rFonts w:ascii="宋体" w:hAnsi="宋体"/>
      <w:kern w:val="2"/>
      <w:sz w:val="28"/>
      <w:szCs w:val="28"/>
    </w:rPr>
  </w:style>
  <w:style w:type="paragraph" w:customStyle="1" w:styleId="42">
    <w:name w:val="封面正文"/>
    <w:qFormat/>
    <w:uiPriority w:val="0"/>
    <w:pPr>
      <w:jc w:val="both"/>
    </w:pPr>
    <w:rPr>
      <w:rFonts w:ascii="Times New Roman" w:hAnsi="Times New Roman" w:eastAsia="宋体" w:cs="Times New Roman"/>
      <w:lang w:val="en-US" w:eastAsia="zh-CN" w:bidi="ar-SA"/>
    </w:rPr>
  </w:style>
  <w:style w:type="paragraph" w:customStyle="1" w:styleId="4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44">
    <w:name w:val="font11"/>
    <w:basedOn w:val="17"/>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991A66-23B4-4F2D-9152-2AB614430249}">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7020</Words>
  <Characters>7197</Characters>
  <Lines>61</Lines>
  <Paragraphs>17</Paragraphs>
  <TotalTime>5</TotalTime>
  <ScaleCrop>false</ScaleCrop>
  <LinksUpToDate>false</LinksUpToDate>
  <CharactersWithSpaces>7243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2024-06-19T23:02:00Z</dcterms:created>
  <dc:creator>Administrator</dc:creator>
  <cp:lastModifiedBy>赵风成</cp:lastModifiedBy>
  <dcterms:modified xsi:type="dcterms:W3CDTF">2024-08-19T11:48:09Z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515BCB64F7E94CC087222FBF5CE3B3BF_13</vt:lpwstr>
  </property>
</Properties>
</file>